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E9" w:rsidRPr="00BD43D1" w:rsidRDefault="006B24E9" w:rsidP="00651938">
      <w:pPr>
        <w:spacing w:after="0"/>
        <w:jc w:val="right"/>
        <w:rPr>
          <w:rFonts w:ascii="Times New Roman" w:hAnsi="Times New Roman" w:cs="Times New Roman"/>
          <w:b/>
          <w:color w:val="000000" w:themeColor="text1"/>
          <w:sz w:val="24"/>
          <w:szCs w:val="24"/>
        </w:rPr>
      </w:pPr>
    </w:p>
    <w:p w:rsidR="00EB764B" w:rsidRPr="00BD43D1" w:rsidRDefault="00EB764B" w:rsidP="00FE59FB">
      <w:pPr>
        <w:tabs>
          <w:tab w:val="left" w:pos="4107"/>
        </w:tabs>
        <w:spacing w:after="0"/>
        <w:jc w:val="center"/>
        <w:rPr>
          <w:rFonts w:ascii="Times New Roman" w:hAnsi="Times New Roman" w:cs="Times New Roman"/>
          <w:b/>
          <w:color w:val="000000" w:themeColor="text1"/>
          <w:sz w:val="28"/>
          <w:szCs w:val="28"/>
        </w:rPr>
      </w:pPr>
      <w:r w:rsidRPr="00BD43D1">
        <w:rPr>
          <w:rFonts w:ascii="Times New Roman" w:hAnsi="Times New Roman" w:cs="Times New Roman"/>
          <w:b/>
          <w:color w:val="000000" w:themeColor="text1"/>
          <w:sz w:val="28"/>
          <w:szCs w:val="28"/>
        </w:rPr>
        <w:t>8. Teisinis senjorų raštingumas</w:t>
      </w:r>
    </w:p>
    <w:p w:rsidR="00EB764B" w:rsidRPr="00BD43D1" w:rsidRDefault="00EB764B" w:rsidP="00EB764B">
      <w:pPr>
        <w:jc w:val="center"/>
        <w:rPr>
          <w:rFonts w:ascii="Times New Roman" w:hAnsi="Times New Roman" w:cs="Times New Roman"/>
          <w:color w:val="000000" w:themeColor="text1"/>
          <w:sz w:val="24"/>
          <w:szCs w:val="24"/>
        </w:rPr>
      </w:pPr>
      <w:r w:rsidRPr="00BD43D1">
        <w:rPr>
          <w:rFonts w:ascii="Times New Roman" w:hAnsi="Times New Roman" w:cs="Times New Roman"/>
          <w:color w:val="000000" w:themeColor="text1"/>
          <w:sz w:val="24"/>
          <w:szCs w:val="24"/>
        </w:rPr>
        <w:t>( Įstatymai, žmogaus teisės, vartotojų apsauga, rizikos tapti sukčiavimo auka mažinimas)</w:t>
      </w:r>
    </w:p>
    <w:p w:rsidR="00EB764B" w:rsidRPr="00BD43D1" w:rsidRDefault="00EB764B" w:rsidP="00FE59FB">
      <w:pPr>
        <w:jc w:val="center"/>
        <w:rPr>
          <w:rFonts w:ascii="Times New Roman" w:hAnsi="Times New Roman" w:cs="Times New Roman"/>
          <w:b/>
          <w:color w:val="000000" w:themeColor="text1"/>
          <w:sz w:val="28"/>
          <w:szCs w:val="28"/>
        </w:rPr>
      </w:pPr>
      <w:r w:rsidRPr="00BD43D1">
        <w:rPr>
          <w:rFonts w:ascii="Times New Roman" w:hAnsi="Times New Roman" w:cs="Times New Roman"/>
          <w:b/>
          <w:color w:val="000000" w:themeColor="text1"/>
          <w:sz w:val="28"/>
          <w:szCs w:val="28"/>
        </w:rPr>
        <w:t>Mokymo(si) tikslai</w:t>
      </w:r>
    </w:p>
    <w:p w:rsidR="0054463E" w:rsidRPr="00BD43D1" w:rsidRDefault="0054463E" w:rsidP="0054463E">
      <w:pPr>
        <w:spacing w:after="0" w:line="240" w:lineRule="auto"/>
        <w:jc w:val="both"/>
        <w:rPr>
          <w:rFonts w:ascii="Times New Roman" w:hAnsi="Times New Roman" w:cs="Times New Roman"/>
          <w:color w:val="000000" w:themeColor="text1"/>
          <w:sz w:val="24"/>
          <w:szCs w:val="24"/>
        </w:rPr>
      </w:pPr>
      <w:r w:rsidRPr="00BD43D1">
        <w:rPr>
          <w:rFonts w:ascii="Times New Roman" w:hAnsi="Times New Roman" w:cs="Times New Roman"/>
          <w:color w:val="000000" w:themeColor="text1"/>
          <w:sz w:val="24"/>
          <w:szCs w:val="24"/>
        </w:rPr>
        <w:t xml:space="preserve">Šis kursas yra skirtas formuoti esminį supratimą apie pagrindines teises ir pareigas, susijusias su senjorais, taip pat įgūdžius, įgalinančiius tinkamai šiomis teisėmis naudotis, bei supratimą, kur kreiptis pagalbos konkrečiu teisių ir laisvių pažeidimo atveju. </w:t>
      </w:r>
    </w:p>
    <w:p w:rsidR="0054463E" w:rsidRPr="00BD43D1" w:rsidRDefault="0054463E" w:rsidP="0054463E">
      <w:pPr>
        <w:spacing w:after="0" w:line="240" w:lineRule="auto"/>
        <w:jc w:val="both"/>
        <w:rPr>
          <w:rFonts w:ascii="Times New Roman" w:hAnsi="Times New Roman" w:cs="Times New Roman"/>
          <w:color w:val="000000" w:themeColor="text1"/>
          <w:sz w:val="24"/>
          <w:szCs w:val="24"/>
        </w:rPr>
      </w:pPr>
      <w:r w:rsidRPr="00BD43D1">
        <w:rPr>
          <w:rFonts w:ascii="Times New Roman" w:hAnsi="Times New Roman" w:cs="Times New Roman"/>
          <w:color w:val="000000" w:themeColor="text1"/>
          <w:sz w:val="24"/>
          <w:szCs w:val="24"/>
        </w:rPr>
        <w:t>Baigę kursą studentai galės analizuoti, kritiškai vertinti informaciją ir, remdamiesi ja, pritaikyti įgytas žinias savo socialiniams poreikiams.</w:t>
      </w:r>
    </w:p>
    <w:p w:rsidR="0054463E" w:rsidRPr="00BD43D1" w:rsidRDefault="0054463E" w:rsidP="00C51071">
      <w:pPr>
        <w:spacing w:after="0" w:line="240" w:lineRule="auto"/>
        <w:jc w:val="both"/>
        <w:rPr>
          <w:rFonts w:ascii="Times New Roman" w:hAnsi="Times New Roman" w:cs="Times New Roman"/>
          <w:color w:val="000000" w:themeColor="text1"/>
          <w:sz w:val="28"/>
          <w:szCs w:val="28"/>
        </w:rPr>
      </w:pPr>
    </w:p>
    <w:p w:rsidR="0054463E" w:rsidRPr="00BD43D1" w:rsidRDefault="0054463E" w:rsidP="00FE59FB">
      <w:pPr>
        <w:jc w:val="center"/>
        <w:rPr>
          <w:rFonts w:ascii="Times New Roman" w:hAnsi="Times New Roman" w:cs="Times New Roman"/>
          <w:b/>
          <w:color w:val="000000" w:themeColor="text1"/>
          <w:sz w:val="28"/>
          <w:szCs w:val="28"/>
        </w:rPr>
      </w:pPr>
      <w:r w:rsidRPr="00BD43D1">
        <w:rPr>
          <w:rFonts w:ascii="Times New Roman" w:hAnsi="Times New Roman" w:cs="Times New Roman"/>
          <w:b/>
          <w:color w:val="000000" w:themeColor="text1"/>
          <w:sz w:val="28"/>
          <w:szCs w:val="28"/>
        </w:rPr>
        <w:t>Kurso planas</w:t>
      </w:r>
    </w:p>
    <w:p w:rsidR="0054463E" w:rsidRPr="00BD43D1" w:rsidRDefault="0054463E" w:rsidP="00C51071">
      <w:pPr>
        <w:spacing w:after="0" w:line="240" w:lineRule="auto"/>
        <w:rPr>
          <w:rFonts w:ascii="Times New Roman" w:hAnsi="Times New Roman" w:cs="Times New Roman"/>
          <w:color w:val="000000" w:themeColor="text1"/>
          <w:sz w:val="24"/>
          <w:szCs w:val="24"/>
        </w:rPr>
      </w:pPr>
      <w:r w:rsidRPr="00BD43D1">
        <w:rPr>
          <w:rFonts w:ascii="Times New Roman" w:hAnsi="Times New Roman" w:cs="Times New Roman"/>
          <w:color w:val="000000" w:themeColor="text1"/>
          <w:sz w:val="24"/>
          <w:szCs w:val="24"/>
        </w:rPr>
        <w:t>Kursą sudaro 4 pagrindinės temos, kiekviena po 5 akademines valandas, iš viso</w:t>
      </w:r>
      <w:r w:rsidR="006B24E9" w:rsidRPr="00BD43D1">
        <w:rPr>
          <w:rFonts w:ascii="Times New Roman" w:hAnsi="Times New Roman" w:cs="Times New Roman"/>
          <w:color w:val="000000" w:themeColor="text1"/>
          <w:sz w:val="24"/>
          <w:szCs w:val="24"/>
        </w:rPr>
        <w:t xml:space="preserve"> -</w:t>
      </w:r>
      <w:r w:rsidRPr="00BD43D1">
        <w:rPr>
          <w:rFonts w:ascii="Times New Roman" w:hAnsi="Times New Roman" w:cs="Times New Roman"/>
          <w:color w:val="000000" w:themeColor="text1"/>
          <w:sz w:val="24"/>
          <w:szCs w:val="24"/>
        </w:rPr>
        <w:t xml:space="preserve"> 20 </w:t>
      </w:r>
      <w:r w:rsidR="006B24E9" w:rsidRPr="00BD43D1">
        <w:rPr>
          <w:rFonts w:ascii="Times New Roman" w:hAnsi="Times New Roman" w:cs="Times New Roman"/>
          <w:color w:val="000000" w:themeColor="text1"/>
          <w:sz w:val="24"/>
          <w:szCs w:val="24"/>
        </w:rPr>
        <w:t>akademinių val</w:t>
      </w:r>
      <w:r w:rsidR="0092365D" w:rsidRPr="00BD43D1">
        <w:rPr>
          <w:rFonts w:ascii="Times New Roman" w:hAnsi="Times New Roman" w:cs="Times New Roman"/>
          <w:color w:val="000000" w:themeColor="text1"/>
          <w:sz w:val="24"/>
          <w:szCs w:val="24"/>
        </w:rPr>
        <w:t>andų.</w:t>
      </w:r>
    </w:p>
    <w:p w:rsidR="0092365D" w:rsidRPr="00BD43D1" w:rsidRDefault="0092365D" w:rsidP="00C51071">
      <w:pPr>
        <w:spacing w:after="0" w:line="240" w:lineRule="auto"/>
        <w:rPr>
          <w:rFonts w:ascii="Times New Roman" w:hAnsi="Times New Roman" w:cs="Times New Roman"/>
          <w:color w:val="000000" w:themeColor="text1"/>
          <w:sz w:val="24"/>
          <w:szCs w:val="24"/>
        </w:rPr>
      </w:pPr>
    </w:p>
    <w:tbl>
      <w:tblPr>
        <w:tblStyle w:val="TableGrid"/>
        <w:tblW w:w="10173" w:type="dxa"/>
        <w:tblLayout w:type="fixed"/>
        <w:tblLook w:val="04A0"/>
      </w:tblPr>
      <w:tblGrid>
        <w:gridCol w:w="675"/>
        <w:gridCol w:w="4536"/>
        <w:gridCol w:w="1418"/>
        <w:gridCol w:w="1134"/>
        <w:gridCol w:w="2410"/>
      </w:tblGrid>
      <w:tr w:rsidR="0092365D" w:rsidRPr="00BD43D1" w:rsidTr="0092365D">
        <w:tc>
          <w:tcPr>
            <w:tcW w:w="675" w:type="dxa"/>
          </w:tcPr>
          <w:p w:rsidR="00525F70" w:rsidRPr="00BD43D1" w:rsidRDefault="00525F70" w:rsidP="004E1A77">
            <w:pPr>
              <w:rPr>
                <w:rFonts w:ascii="Times New Roman" w:hAnsi="Times New Roman" w:cs="Times New Roman"/>
                <w:b/>
                <w:color w:val="000000" w:themeColor="text1"/>
              </w:rPr>
            </w:pPr>
            <w:r w:rsidRPr="00BD43D1">
              <w:rPr>
                <w:rFonts w:ascii="Times New Roman" w:hAnsi="Times New Roman" w:cs="Times New Roman"/>
                <w:b/>
                <w:color w:val="000000" w:themeColor="text1"/>
              </w:rPr>
              <w:t>Nr</w:t>
            </w:r>
            <w:r w:rsidR="00C51071" w:rsidRPr="00BD43D1">
              <w:rPr>
                <w:rFonts w:ascii="Times New Roman" w:hAnsi="Times New Roman" w:cs="Times New Roman"/>
                <w:b/>
                <w:color w:val="000000" w:themeColor="text1"/>
              </w:rPr>
              <w:t>.</w:t>
            </w:r>
          </w:p>
          <w:p w:rsidR="00C51071" w:rsidRPr="00BD43D1" w:rsidRDefault="00C51071" w:rsidP="004E1A77">
            <w:pPr>
              <w:rPr>
                <w:rFonts w:ascii="Times New Roman" w:hAnsi="Times New Roman" w:cs="Times New Roman"/>
                <w:b/>
                <w:color w:val="000000" w:themeColor="text1"/>
              </w:rPr>
            </w:pPr>
          </w:p>
        </w:tc>
        <w:tc>
          <w:tcPr>
            <w:tcW w:w="4536" w:type="dxa"/>
          </w:tcPr>
          <w:p w:rsidR="00525F70" w:rsidRPr="00BD43D1" w:rsidRDefault="00525F70" w:rsidP="00C51071">
            <w:pPr>
              <w:jc w:val="center"/>
              <w:rPr>
                <w:rFonts w:ascii="Times New Roman" w:hAnsi="Times New Roman" w:cs="Times New Roman"/>
                <w:b/>
                <w:color w:val="000000" w:themeColor="text1"/>
              </w:rPr>
            </w:pPr>
            <w:r w:rsidRPr="00BD43D1">
              <w:rPr>
                <w:rFonts w:ascii="Times New Roman" w:hAnsi="Times New Roman" w:cs="Times New Roman"/>
                <w:b/>
                <w:color w:val="000000" w:themeColor="text1"/>
              </w:rPr>
              <w:t>Tema</w:t>
            </w:r>
          </w:p>
        </w:tc>
        <w:tc>
          <w:tcPr>
            <w:tcW w:w="1418" w:type="dxa"/>
          </w:tcPr>
          <w:p w:rsidR="00525F70" w:rsidRPr="00BD43D1" w:rsidRDefault="00525F70" w:rsidP="00651938">
            <w:pPr>
              <w:jc w:val="center"/>
              <w:rPr>
                <w:rFonts w:ascii="Times New Roman" w:hAnsi="Times New Roman" w:cs="Times New Roman"/>
                <w:b/>
                <w:color w:val="000000" w:themeColor="text1"/>
              </w:rPr>
            </w:pPr>
            <w:r w:rsidRPr="00BD43D1">
              <w:rPr>
                <w:rFonts w:ascii="Times New Roman" w:hAnsi="Times New Roman" w:cs="Times New Roman"/>
                <w:b/>
                <w:color w:val="000000" w:themeColor="text1"/>
              </w:rPr>
              <w:t>Mokymo forma</w:t>
            </w:r>
          </w:p>
        </w:tc>
        <w:tc>
          <w:tcPr>
            <w:tcW w:w="1134" w:type="dxa"/>
          </w:tcPr>
          <w:p w:rsidR="00525F70" w:rsidRPr="00BD43D1" w:rsidRDefault="00525F70" w:rsidP="004E1A77">
            <w:pPr>
              <w:jc w:val="center"/>
              <w:rPr>
                <w:rFonts w:ascii="Times New Roman" w:hAnsi="Times New Roman" w:cs="Times New Roman"/>
                <w:b/>
                <w:color w:val="000000" w:themeColor="text1"/>
              </w:rPr>
            </w:pPr>
            <w:r w:rsidRPr="00BD43D1">
              <w:rPr>
                <w:rFonts w:ascii="Times New Roman" w:hAnsi="Times New Roman" w:cs="Times New Roman"/>
                <w:b/>
                <w:color w:val="000000" w:themeColor="text1"/>
              </w:rPr>
              <w:t>Trukmė</w:t>
            </w:r>
          </w:p>
          <w:p w:rsidR="00525F70" w:rsidRPr="00BD43D1" w:rsidRDefault="0092365D" w:rsidP="0092365D">
            <w:pPr>
              <w:jc w:val="center"/>
              <w:rPr>
                <w:rFonts w:ascii="Times New Roman" w:hAnsi="Times New Roman" w:cs="Times New Roman"/>
                <w:b/>
                <w:color w:val="000000" w:themeColor="text1"/>
              </w:rPr>
            </w:pPr>
            <w:r w:rsidRPr="00BD43D1">
              <w:rPr>
                <w:rFonts w:ascii="Times New Roman" w:hAnsi="Times New Roman" w:cs="Times New Roman"/>
                <w:b/>
                <w:color w:val="000000" w:themeColor="text1"/>
              </w:rPr>
              <w:t>a</w:t>
            </w:r>
            <w:r w:rsidR="00236F0E" w:rsidRPr="00BD43D1">
              <w:rPr>
                <w:rFonts w:ascii="Times New Roman" w:hAnsi="Times New Roman" w:cs="Times New Roman"/>
                <w:b/>
                <w:color w:val="000000" w:themeColor="text1"/>
              </w:rPr>
              <w:t>k</w:t>
            </w:r>
            <w:r w:rsidRPr="00BD43D1">
              <w:rPr>
                <w:rFonts w:ascii="Times New Roman" w:hAnsi="Times New Roman" w:cs="Times New Roman"/>
                <w:b/>
                <w:color w:val="000000" w:themeColor="text1"/>
              </w:rPr>
              <w:t>.</w:t>
            </w:r>
            <w:r w:rsidR="00236F0E" w:rsidRPr="00BD43D1">
              <w:rPr>
                <w:rFonts w:ascii="Times New Roman" w:hAnsi="Times New Roman" w:cs="Times New Roman"/>
                <w:b/>
                <w:color w:val="000000" w:themeColor="text1"/>
              </w:rPr>
              <w:t xml:space="preserve"> </w:t>
            </w:r>
            <w:r w:rsidRPr="00BD43D1">
              <w:rPr>
                <w:rFonts w:ascii="Times New Roman" w:hAnsi="Times New Roman" w:cs="Times New Roman"/>
                <w:b/>
                <w:color w:val="000000" w:themeColor="text1"/>
              </w:rPr>
              <w:t>val.</w:t>
            </w:r>
          </w:p>
        </w:tc>
        <w:tc>
          <w:tcPr>
            <w:tcW w:w="2410" w:type="dxa"/>
          </w:tcPr>
          <w:p w:rsidR="00525F70" w:rsidRPr="00BD43D1" w:rsidRDefault="00525F70" w:rsidP="00C51071">
            <w:pPr>
              <w:jc w:val="center"/>
              <w:rPr>
                <w:rFonts w:ascii="Times New Roman" w:hAnsi="Times New Roman" w:cs="Times New Roman"/>
                <w:b/>
                <w:color w:val="000000" w:themeColor="text1"/>
              </w:rPr>
            </w:pPr>
            <w:r w:rsidRPr="00BD43D1">
              <w:rPr>
                <w:rFonts w:ascii="Times New Roman" w:hAnsi="Times New Roman" w:cs="Times New Roman"/>
                <w:b/>
                <w:color w:val="000000" w:themeColor="text1"/>
              </w:rPr>
              <w:t>Mokymo įrankiai/ medžiaga</w:t>
            </w:r>
          </w:p>
        </w:tc>
      </w:tr>
      <w:tr w:rsidR="0092365D" w:rsidRPr="00BD43D1" w:rsidTr="0092365D">
        <w:tc>
          <w:tcPr>
            <w:tcW w:w="675" w:type="dxa"/>
          </w:tcPr>
          <w:p w:rsidR="0054463E" w:rsidRPr="00BD43D1" w:rsidRDefault="0054463E" w:rsidP="004E1A77">
            <w:pPr>
              <w:rPr>
                <w:rFonts w:ascii="Times New Roman" w:hAnsi="Times New Roman" w:cs="Times New Roman"/>
                <w:color w:val="000000" w:themeColor="text1"/>
              </w:rPr>
            </w:pPr>
            <w:r w:rsidRPr="00BD43D1">
              <w:rPr>
                <w:rFonts w:ascii="Times New Roman" w:hAnsi="Times New Roman" w:cs="Times New Roman"/>
                <w:color w:val="000000" w:themeColor="text1"/>
              </w:rPr>
              <w:t>1.</w:t>
            </w:r>
          </w:p>
        </w:tc>
        <w:tc>
          <w:tcPr>
            <w:tcW w:w="4536" w:type="dxa"/>
          </w:tcPr>
          <w:p w:rsidR="00525F70" w:rsidRPr="00DB2906" w:rsidRDefault="00525F70" w:rsidP="00525F70">
            <w:pPr>
              <w:rPr>
                <w:rFonts w:ascii="Times New Roman" w:hAnsi="Times New Roman" w:cs="Times New Roman"/>
                <w:b/>
                <w:color w:val="000000" w:themeColor="text1"/>
              </w:rPr>
            </w:pPr>
            <w:r w:rsidRPr="00BD43D1">
              <w:rPr>
                <w:rFonts w:ascii="Times New Roman" w:hAnsi="Times New Roman" w:cs="Times New Roman"/>
                <w:b/>
                <w:color w:val="000000" w:themeColor="text1"/>
              </w:rPr>
              <w:t>Šiuolaikinės demokratinės šalies veikimo pagrindai:</w:t>
            </w:r>
          </w:p>
          <w:p w:rsidR="00525F70"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Pagrindinė struktūra ir principai.</w:t>
            </w:r>
          </w:p>
          <w:p w:rsidR="00525F70"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Pagrindinės vyresniojo amžiaus žmonių teisės.</w:t>
            </w:r>
          </w:p>
          <w:p w:rsidR="00525F70"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ES nario privalumai.</w:t>
            </w:r>
          </w:p>
          <w:p w:rsidR="0054463E"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Šiuolaikinės valdžios institucijos ir jų atsakomybė.</w:t>
            </w:r>
          </w:p>
        </w:tc>
        <w:tc>
          <w:tcPr>
            <w:tcW w:w="1418" w:type="dxa"/>
          </w:tcPr>
          <w:p w:rsidR="00525F70" w:rsidRPr="00BD43D1" w:rsidRDefault="00525F70"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Paskaita, diskusija,</w:t>
            </w:r>
          </w:p>
          <w:p w:rsidR="0054463E" w:rsidRPr="00BD43D1" w:rsidRDefault="00525F70"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praktinis užsiėmimas</w:t>
            </w:r>
          </w:p>
        </w:tc>
        <w:tc>
          <w:tcPr>
            <w:tcW w:w="1134" w:type="dxa"/>
          </w:tcPr>
          <w:p w:rsidR="0054463E" w:rsidRPr="00BD43D1" w:rsidRDefault="0054463E" w:rsidP="004E1A77">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5</w:t>
            </w:r>
          </w:p>
          <w:p w:rsidR="0054463E" w:rsidRPr="00BD43D1" w:rsidRDefault="0054463E" w:rsidP="004E1A77">
            <w:pPr>
              <w:jc w:val="center"/>
              <w:rPr>
                <w:rFonts w:ascii="Times New Roman" w:hAnsi="Times New Roman" w:cs="Times New Roman"/>
                <w:color w:val="000000" w:themeColor="text1"/>
              </w:rPr>
            </w:pPr>
          </w:p>
          <w:p w:rsidR="0054463E" w:rsidRPr="00BD43D1" w:rsidRDefault="0054463E" w:rsidP="004E1A77">
            <w:pPr>
              <w:jc w:val="center"/>
              <w:rPr>
                <w:rFonts w:ascii="Times New Roman" w:hAnsi="Times New Roman" w:cs="Times New Roman"/>
                <w:color w:val="000000" w:themeColor="text1"/>
              </w:rPr>
            </w:pPr>
          </w:p>
        </w:tc>
        <w:tc>
          <w:tcPr>
            <w:tcW w:w="2410" w:type="dxa"/>
          </w:tcPr>
          <w:p w:rsidR="0054463E" w:rsidRPr="00BD43D1" w:rsidRDefault="00157642" w:rsidP="004E1A77">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Auditorija, multimedijos, telekomunikacijų ar internetinis mokymas arba nuotolinis mokymas(is)</w:t>
            </w:r>
          </w:p>
        </w:tc>
      </w:tr>
      <w:tr w:rsidR="0092365D" w:rsidRPr="00BD43D1" w:rsidTr="0092365D">
        <w:tc>
          <w:tcPr>
            <w:tcW w:w="675" w:type="dxa"/>
          </w:tcPr>
          <w:p w:rsidR="0054463E" w:rsidRPr="00BD43D1" w:rsidRDefault="0054463E" w:rsidP="004E1A77">
            <w:pPr>
              <w:rPr>
                <w:rFonts w:ascii="Times New Roman" w:hAnsi="Times New Roman" w:cs="Times New Roman"/>
                <w:color w:val="000000" w:themeColor="text1"/>
              </w:rPr>
            </w:pPr>
            <w:r w:rsidRPr="00BD43D1">
              <w:rPr>
                <w:rFonts w:ascii="Times New Roman" w:hAnsi="Times New Roman" w:cs="Times New Roman"/>
                <w:color w:val="000000" w:themeColor="text1"/>
              </w:rPr>
              <w:t>2.</w:t>
            </w:r>
          </w:p>
        </w:tc>
        <w:tc>
          <w:tcPr>
            <w:tcW w:w="4536" w:type="dxa"/>
          </w:tcPr>
          <w:p w:rsidR="00525F70" w:rsidRPr="00BD43D1" w:rsidRDefault="00525F70" w:rsidP="00525F70">
            <w:pPr>
              <w:rPr>
                <w:rFonts w:ascii="Times New Roman" w:hAnsi="Times New Roman" w:cs="Times New Roman"/>
                <w:b/>
                <w:color w:val="000000" w:themeColor="text1"/>
              </w:rPr>
            </w:pPr>
            <w:r w:rsidRPr="00BD43D1">
              <w:rPr>
                <w:rFonts w:ascii="Times New Roman" w:hAnsi="Times New Roman" w:cs="Times New Roman"/>
                <w:b/>
                <w:color w:val="000000" w:themeColor="text1"/>
              </w:rPr>
              <w:t>Civilinė teisė</w:t>
            </w:r>
            <w:r w:rsidR="00AA3963" w:rsidRPr="00BD43D1">
              <w:rPr>
                <w:rFonts w:ascii="Times New Roman" w:hAnsi="Times New Roman" w:cs="Times New Roman"/>
                <w:b/>
                <w:color w:val="000000" w:themeColor="text1"/>
              </w:rPr>
              <w:t>:</w:t>
            </w:r>
          </w:p>
          <w:p w:rsidR="00525F70"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Sutartis ir jos pasekmės.</w:t>
            </w:r>
          </w:p>
          <w:p w:rsidR="00525F70"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Bankininkystės sutartys, draudimo sutartys, įsipareigojimai ir rizika.</w:t>
            </w:r>
          </w:p>
          <w:p w:rsidR="00525F70"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palikimas (testamentas), paveldėjimas, dovana.</w:t>
            </w:r>
          </w:p>
          <w:p w:rsidR="0054463E" w:rsidRPr="00BD43D1" w:rsidRDefault="00525F70" w:rsidP="00525F70">
            <w:pPr>
              <w:rPr>
                <w:rFonts w:ascii="Times New Roman" w:hAnsi="Times New Roman" w:cs="Times New Roman"/>
                <w:color w:val="000000" w:themeColor="text1"/>
              </w:rPr>
            </w:pPr>
            <w:r w:rsidRPr="00BD43D1">
              <w:rPr>
                <w:rFonts w:ascii="Times New Roman" w:hAnsi="Times New Roman" w:cs="Times New Roman"/>
                <w:color w:val="000000" w:themeColor="text1"/>
              </w:rPr>
              <w:t>• Atsakomybė už mokesčių įstatymų pažeidimus.</w:t>
            </w:r>
          </w:p>
        </w:tc>
        <w:tc>
          <w:tcPr>
            <w:tcW w:w="1418" w:type="dxa"/>
          </w:tcPr>
          <w:p w:rsidR="00525F70" w:rsidRPr="00BD43D1" w:rsidRDefault="00525F70"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Paskaita, diskusija,</w:t>
            </w:r>
          </w:p>
          <w:p w:rsidR="00525F70" w:rsidRPr="00BD43D1" w:rsidRDefault="00525F70"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praktinis užsiėmimas</w:t>
            </w:r>
          </w:p>
          <w:p w:rsidR="0054463E" w:rsidRPr="00BD43D1" w:rsidRDefault="0054463E" w:rsidP="00651938">
            <w:pPr>
              <w:jc w:val="center"/>
              <w:rPr>
                <w:rFonts w:ascii="Times New Roman" w:hAnsi="Times New Roman" w:cs="Times New Roman"/>
                <w:color w:val="000000" w:themeColor="text1"/>
              </w:rPr>
            </w:pPr>
          </w:p>
        </w:tc>
        <w:tc>
          <w:tcPr>
            <w:tcW w:w="1134" w:type="dxa"/>
          </w:tcPr>
          <w:p w:rsidR="0054463E" w:rsidRPr="00BD43D1" w:rsidRDefault="0054463E" w:rsidP="004E1A77">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5</w:t>
            </w:r>
          </w:p>
        </w:tc>
        <w:tc>
          <w:tcPr>
            <w:tcW w:w="2410" w:type="dxa"/>
          </w:tcPr>
          <w:p w:rsidR="0054463E" w:rsidRPr="00BD43D1" w:rsidRDefault="00157642" w:rsidP="004E1A77">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Auditorija, multimedijos, telekomunikacijų ar internetinis mokymas arba nuotolinis mokymas(is)</w:t>
            </w:r>
          </w:p>
        </w:tc>
      </w:tr>
      <w:tr w:rsidR="0092365D" w:rsidRPr="00BD43D1" w:rsidTr="0092365D">
        <w:tc>
          <w:tcPr>
            <w:tcW w:w="675" w:type="dxa"/>
          </w:tcPr>
          <w:p w:rsidR="0054463E" w:rsidRPr="00BD43D1" w:rsidRDefault="0054463E" w:rsidP="004E1A77">
            <w:pPr>
              <w:rPr>
                <w:rFonts w:ascii="Times New Roman" w:hAnsi="Times New Roman" w:cs="Times New Roman"/>
                <w:color w:val="000000" w:themeColor="text1"/>
              </w:rPr>
            </w:pPr>
            <w:r w:rsidRPr="00BD43D1">
              <w:rPr>
                <w:rFonts w:ascii="Times New Roman" w:hAnsi="Times New Roman" w:cs="Times New Roman"/>
                <w:color w:val="000000" w:themeColor="text1"/>
              </w:rPr>
              <w:t>3.</w:t>
            </w:r>
          </w:p>
        </w:tc>
        <w:tc>
          <w:tcPr>
            <w:tcW w:w="4536" w:type="dxa"/>
          </w:tcPr>
          <w:p w:rsidR="00AA3963" w:rsidRPr="00BD43D1" w:rsidRDefault="00236F0E" w:rsidP="00236F0E">
            <w:pPr>
              <w:rPr>
                <w:rFonts w:ascii="Times New Roman" w:hAnsi="Times New Roman" w:cs="Times New Roman"/>
                <w:color w:val="000000" w:themeColor="text1"/>
              </w:rPr>
            </w:pPr>
            <w:r w:rsidRPr="00BD43D1">
              <w:rPr>
                <w:rFonts w:ascii="Times New Roman" w:hAnsi="Times New Roman" w:cs="Times New Roman"/>
                <w:b/>
                <w:color w:val="000000" w:themeColor="text1"/>
              </w:rPr>
              <w:t>Vartotojų teisė:</w:t>
            </w:r>
          </w:p>
          <w:p w:rsidR="00236F0E" w:rsidRPr="00BD43D1" w:rsidRDefault="00236F0E" w:rsidP="00236F0E">
            <w:pPr>
              <w:rPr>
                <w:rFonts w:ascii="Times New Roman" w:hAnsi="Times New Roman" w:cs="Times New Roman"/>
                <w:color w:val="000000" w:themeColor="text1"/>
              </w:rPr>
            </w:pPr>
            <w:r w:rsidRPr="00BD43D1">
              <w:rPr>
                <w:rFonts w:ascii="Times New Roman" w:hAnsi="Times New Roman" w:cs="Times New Roman"/>
                <w:color w:val="000000" w:themeColor="text1"/>
              </w:rPr>
              <w:t>• Vartotojo samprata, pagrindinės vartotojo teisės ir pagalbos šaltiniai.</w:t>
            </w:r>
          </w:p>
          <w:p w:rsidR="00236F0E" w:rsidRPr="00BD43D1" w:rsidRDefault="00236F0E" w:rsidP="00236F0E">
            <w:pPr>
              <w:rPr>
                <w:rFonts w:ascii="Times New Roman" w:hAnsi="Times New Roman" w:cs="Times New Roman"/>
                <w:color w:val="000000" w:themeColor="text1"/>
              </w:rPr>
            </w:pPr>
            <w:r w:rsidRPr="00BD43D1">
              <w:rPr>
                <w:rFonts w:ascii="Times New Roman" w:hAnsi="Times New Roman" w:cs="Times New Roman"/>
                <w:color w:val="000000" w:themeColor="text1"/>
              </w:rPr>
              <w:t>• Prekių ir paslaugų atitiktis sutarčiai.</w:t>
            </w:r>
          </w:p>
          <w:p w:rsidR="00236F0E" w:rsidRPr="00BD43D1" w:rsidRDefault="00236F0E" w:rsidP="00236F0E">
            <w:pPr>
              <w:rPr>
                <w:rFonts w:ascii="Times New Roman" w:hAnsi="Times New Roman" w:cs="Times New Roman"/>
                <w:color w:val="000000" w:themeColor="text1"/>
              </w:rPr>
            </w:pPr>
            <w:r w:rsidRPr="00BD43D1">
              <w:rPr>
                <w:rFonts w:ascii="Times New Roman" w:hAnsi="Times New Roman" w:cs="Times New Roman"/>
                <w:color w:val="000000" w:themeColor="text1"/>
              </w:rPr>
              <w:t>• Sutarties nuotolinės prekybos ir ne prekybai skirtose patalpose sutarties nutraukimo teisė.</w:t>
            </w:r>
          </w:p>
          <w:p w:rsidR="0054463E" w:rsidRPr="00BD43D1" w:rsidRDefault="00236F0E" w:rsidP="00236F0E">
            <w:pPr>
              <w:rPr>
                <w:rFonts w:ascii="Times New Roman" w:hAnsi="Times New Roman" w:cs="Times New Roman"/>
                <w:color w:val="000000" w:themeColor="text1"/>
              </w:rPr>
            </w:pPr>
            <w:r w:rsidRPr="00BD43D1">
              <w:rPr>
                <w:rFonts w:ascii="Times New Roman" w:hAnsi="Times New Roman" w:cs="Times New Roman"/>
                <w:color w:val="000000" w:themeColor="text1"/>
              </w:rPr>
              <w:t>• Nesąžiningos sutarties sąlygos ir komercinė praktika.</w:t>
            </w:r>
          </w:p>
        </w:tc>
        <w:tc>
          <w:tcPr>
            <w:tcW w:w="1418" w:type="dxa"/>
          </w:tcPr>
          <w:p w:rsidR="00525F70" w:rsidRPr="00BD43D1" w:rsidRDefault="00525F70"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Paskaita, diskusija,</w:t>
            </w:r>
          </w:p>
          <w:p w:rsidR="0054463E" w:rsidRPr="00BD43D1" w:rsidRDefault="00525F70"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praktinis užsiėmimas</w:t>
            </w:r>
          </w:p>
        </w:tc>
        <w:tc>
          <w:tcPr>
            <w:tcW w:w="1134" w:type="dxa"/>
          </w:tcPr>
          <w:p w:rsidR="0054463E" w:rsidRPr="00BD43D1" w:rsidRDefault="0054463E" w:rsidP="004E1A77">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5</w:t>
            </w:r>
          </w:p>
        </w:tc>
        <w:tc>
          <w:tcPr>
            <w:tcW w:w="2410" w:type="dxa"/>
          </w:tcPr>
          <w:p w:rsidR="006B24E9" w:rsidRPr="00BD43D1" w:rsidRDefault="00157642" w:rsidP="006B24E9">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Auditorija, multimedijos, telekomunikacijų ar internetinis mokymas arba nuotolinis mokymas(is), medžiaga vaidmenų žaidimams.</w:t>
            </w:r>
          </w:p>
        </w:tc>
      </w:tr>
      <w:tr w:rsidR="0092365D" w:rsidRPr="00BD43D1" w:rsidTr="0092365D">
        <w:tc>
          <w:tcPr>
            <w:tcW w:w="675" w:type="dxa"/>
          </w:tcPr>
          <w:p w:rsidR="0054463E" w:rsidRPr="00BD43D1" w:rsidRDefault="0054463E" w:rsidP="004E1A77">
            <w:pPr>
              <w:rPr>
                <w:rFonts w:ascii="Times New Roman" w:hAnsi="Times New Roman" w:cs="Times New Roman"/>
                <w:color w:val="000000" w:themeColor="text1"/>
              </w:rPr>
            </w:pPr>
            <w:r w:rsidRPr="00BD43D1">
              <w:rPr>
                <w:rFonts w:ascii="Times New Roman" w:hAnsi="Times New Roman" w:cs="Times New Roman"/>
                <w:color w:val="000000" w:themeColor="text1"/>
              </w:rPr>
              <w:t xml:space="preserve">4. </w:t>
            </w:r>
          </w:p>
        </w:tc>
        <w:tc>
          <w:tcPr>
            <w:tcW w:w="4536" w:type="dxa"/>
          </w:tcPr>
          <w:p w:rsidR="00AA3963" w:rsidRPr="00BD43D1" w:rsidRDefault="00C51071" w:rsidP="00C51071">
            <w:pPr>
              <w:rPr>
                <w:rFonts w:ascii="Times New Roman" w:hAnsi="Times New Roman" w:cs="Times New Roman"/>
                <w:color w:val="000000" w:themeColor="text1"/>
              </w:rPr>
            </w:pPr>
            <w:r w:rsidRPr="00BD43D1">
              <w:rPr>
                <w:rFonts w:ascii="Times New Roman" w:hAnsi="Times New Roman" w:cs="Times New Roman"/>
                <w:b/>
                <w:color w:val="000000" w:themeColor="text1"/>
              </w:rPr>
              <w:t>Administracinė teisė:</w:t>
            </w:r>
          </w:p>
          <w:p w:rsidR="00C51071" w:rsidRPr="00BD43D1" w:rsidRDefault="00C51071" w:rsidP="00C51071">
            <w:pPr>
              <w:rPr>
                <w:rFonts w:ascii="Times New Roman" w:hAnsi="Times New Roman" w:cs="Times New Roman"/>
                <w:color w:val="000000" w:themeColor="text1"/>
              </w:rPr>
            </w:pPr>
            <w:r w:rsidRPr="00BD43D1">
              <w:rPr>
                <w:rFonts w:ascii="Times New Roman" w:hAnsi="Times New Roman" w:cs="Times New Roman"/>
                <w:color w:val="000000" w:themeColor="text1"/>
              </w:rPr>
              <w:t>• Bendravimas su valdžios institucijomis</w:t>
            </w:r>
            <w:r w:rsidR="00E05C84" w:rsidRPr="00BD43D1">
              <w:rPr>
                <w:rFonts w:ascii="Times New Roman" w:hAnsi="Times New Roman" w:cs="Times New Roman"/>
                <w:color w:val="000000" w:themeColor="text1"/>
              </w:rPr>
              <w:t>.</w:t>
            </w:r>
          </w:p>
          <w:p w:rsidR="00C51071" w:rsidRPr="00BD43D1" w:rsidRDefault="00C51071" w:rsidP="00C51071">
            <w:pPr>
              <w:rPr>
                <w:rFonts w:ascii="Times New Roman" w:hAnsi="Times New Roman" w:cs="Times New Roman"/>
                <w:color w:val="000000" w:themeColor="text1"/>
              </w:rPr>
            </w:pPr>
            <w:r w:rsidRPr="00BD43D1">
              <w:rPr>
                <w:rFonts w:ascii="Times New Roman" w:hAnsi="Times New Roman" w:cs="Times New Roman"/>
                <w:color w:val="000000" w:themeColor="text1"/>
              </w:rPr>
              <w:t>• Administracinis nusižengimas, nusikalstamas ir deliktinis nusižengimas. Kaip konstruktyviai reaguoti į šias situacijas?</w:t>
            </w:r>
          </w:p>
          <w:p w:rsidR="0054463E" w:rsidRPr="00BD43D1" w:rsidRDefault="00C51071" w:rsidP="00C51071">
            <w:pPr>
              <w:rPr>
                <w:rFonts w:ascii="Times New Roman" w:hAnsi="Times New Roman" w:cs="Times New Roman"/>
                <w:color w:val="000000" w:themeColor="text1"/>
              </w:rPr>
            </w:pPr>
            <w:r w:rsidRPr="00BD43D1">
              <w:rPr>
                <w:rFonts w:ascii="Times New Roman" w:hAnsi="Times New Roman" w:cs="Times New Roman"/>
                <w:color w:val="000000" w:themeColor="text1"/>
              </w:rPr>
              <w:t>• Teismas ir policija. Kur kreiptis ir kada?</w:t>
            </w:r>
          </w:p>
        </w:tc>
        <w:tc>
          <w:tcPr>
            <w:tcW w:w="1418" w:type="dxa"/>
          </w:tcPr>
          <w:p w:rsidR="00651938" w:rsidRPr="00BD43D1" w:rsidRDefault="00651938"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Paskaita, diskusija,</w:t>
            </w:r>
          </w:p>
          <w:p w:rsidR="0054463E" w:rsidRPr="00BD43D1" w:rsidRDefault="00651938" w:rsidP="00651938">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praktinis užsiėmimas</w:t>
            </w:r>
          </w:p>
        </w:tc>
        <w:tc>
          <w:tcPr>
            <w:tcW w:w="1134" w:type="dxa"/>
          </w:tcPr>
          <w:p w:rsidR="0054463E" w:rsidRPr="00BD43D1" w:rsidRDefault="0054463E" w:rsidP="004E1A77">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5</w:t>
            </w:r>
          </w:p>
        </w:tc>
        <w:tc>
          <w:tcPr>
            <w:tcW w:w="2410" w:type="dxa"/>
          </w:tcPr>
          <w:p w:rsidR="0054463E" w:rsidRPr="00BD43D1" w:rsidRDefault="00157642" w:rsidP="004E1A77">
            <w:pPr>
              <w:jc w:val="center"/>
              <w:rPr>
                <w:rFonts w:ascii="Times New Roman" w:hAnsi="Times New Roman" w:cs="Times New Roman"/>
                <w:color w:val="000000" w:themeColor="text1"/>
              </w:rPr>
            </w:pPr>
            <w:r w:rsidRPr="00BD43D1">
              <w:rPr>
                <w:rFonts w:ascii="Times New Roman" w:hAnsi="Times New Roman" w:cs="Times New Roman"/>
                <w:color w:val="000000" w:themeColor="text1"/>
              </w:rPr>
              <w:t>Auditorija, multimedijos, telekomunikacijų ar internetinis mokymas arba nuotolinis mokymas(is)</w:t>
            </w:r>
          </w:p>
        </w:tc>
      </w:tr>
    </w:tbl>
    <w:p w:rsidR="00176D5C" w:rsidRPr="00BD43D1" w:rsidRDefault="00176D5C" w:rsidP="00651938">
      <w:pPr>
        <w:jc w:val="center"/>
        <w:rPr>
          <w:rFonts w:ascii="Times New Roman" w:hAnsi="Times New Roman" w:cs="Times New Roman"/>
          <w:b/>
          <w:color w:val="000000" w:themeColor="text1"/>
          <w:sz w:val="24"/>
          <w:szCs w:val="24"/>
        </w:rPr>
      </w:pPr>
    </w:p>
    <w:p w:rsidR="00E7729B" w:rsidRPr="00BD43D1" w:rsidRDefault="00E7729B" w:rsidP="00651938">
      <w:pPr>
        <w:jc w:val="center"/>
        <w:rPr>
          <w:rFonts w:ascii="Times New Roman" w:hAnsi="Times New Roman" w:cs="Times New Roman"/>
          <w:b/>
          <w:color w:val="000000" w:themeColor="text1"/>
          <w:sz w:val="24"/>
          <w:szCs w:val="24"/>
        </w:rPr>
      </w:pPr>
      <w:r w:rsidRPr="00BD43D1">
        <w:rPr>
          <w:rFonts w:ascii="Times New Roman" w:hAnsi="Times New Roman" w:cs="Times New Roman"/>
          <w:color w:val="000000" w:themeColor="text1"/>
          <w:sz w:val="24"/>
          <w:szCs w:val="24"/>
        </w:rPr>
        <w:t>L. Skinderienė, A. Vanags, G. Jedemskienė</w:t>
      </w:r>
    </w:p>
    <w:sectPr w:rsidR="00E7729B" w:rsidRPr="00BD43D1" w:rsidSect="00651938">
      <w:headerReference w:type="even" r:id="rId6"/>
      <w:headerReference w:type="default" r:id="rId7"/>
      <w:footerReference w:type="even" r:id="rId8"/>
      <w:footerReference w:type="default" r:id="rId9"/>
      <w:headerReference w:type="first" r:id="rId10"/>
      <w:footerReference w:type="first" r:id="rId11"/>
      <w:pgSz w:w="12240" w:h="15840"/>
      <w:pgMar w:top="567"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134" w:rsidRDefault="004F3134" w:rsidP="00651938">
      <w:pPr>
        <w:spacing w:after="0" w:line="240" w:lineRule="auto"/>
      </w:pPr>
      <w:r>
        <w:separator/>
      </w:r>
    </w:p>
  </w:endnote>
  <w:endnote w:type="continuationSeparator" w:id="1">
    <w:p w:rsidR="004F3134" w:rsidRDefault="004F3134" w:rsidP="00651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21" w:rsidRDefault="000D38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21" w:rsidRDefault="000D38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21" w:rsidRDefault="000D3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134" w:rsidRDefault="004F3134" w:rsidP="00651938">
      <w:pPr>
        <w:spacing w:after="0" w:line="240" w:lineRule="auto"/>
      </w:pPr>
      <w:r>
        <w:separator/>
      </w:r>
    </w:p>
  </w:footnote>
  <w:footnote w:type="continuationSeparator" w:id="1">
    <w:p w:rsidR="004F3134" w:rsidRDefault="004F3134" w:rsidP="00651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21" w:rsidRDefault="000D38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38" w:rsidRDefault="000D3821" w:rsidP="000D3821">
    <w:pPr>
      <w:pStyle w:val="Header"/>
    </w:pPr>
    <w:r>
      <w:t xml:space="preserve"> </w:t>
    </w:r>
    <w:r w:rsidRPr="000D3821">
      <w:rPr>
        <w:noProof/>
      </w:rPr>
      <w:drawing>
        <wp:inline distT="0" distB="0" distL="0" distR="0">
          <wp:extent cx="1514475" cy="503247"/>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17" name="Picture 6"/>
                  <pic:cNvPicPr/>
                </pic:nvPicPr>
                <pic:blipFill>
                  <a:blip r:embed="rId1"/>
                  <a:stretch/>
                </pic:blipFill>
                <pic:spPr>
                  <a:xfrm>
                    <a:off x="0" y="0"/>
                    <a:ext cx="1512422" cy="502565"/>
                  </a:xfrm>
                  <a:prstGeom prst="rect">
                    <a:avLst/>
                  </a:prstGeom>
                  <a:ln w="0">
                    <a:noFill/>
                  </a:ln>
                </pic:spPr>
              </pic:pic>
            </a:graphicData>
          </a:graphic>
        </wp:inline>
      </w:drawing>
    </w:r>
    <w:r>
      <w:t xml:space="preserve">   </w:t>
    </w:r>
    <w:r w:rsidRPr="000D3821">
      <w:rPr>
        <w:noProof/>
      </w:rPr>
      <w:drawing>
        <wp:inline distT="0" distB="0" distL="0" distR="0">
          <wp:extent cx="1276350" cy="503248"/>
          <wp:effectExtent l="19050" t="0" r="0" b="0"/>
          <wp:docPr id="5" name="Picture 4"/>
          <wp:cNvGraphicFramePr/>
          <a:graphic xmlns:a="http://schemas.openxmlformats.org/drawingml/2006/main">
            <a:graphicData uri="http://schemas.openxmlformats.org/drawingml/2006/picture">
              <pic:pic xmlns:pic="http://schemas.openxmlformats.org/drawingml/2006/picture">
                <pic:nvPicPr>
                  <pic:cNvPr id="118" name="Picture 7"/>
                  <pic:cNvPicPr/>
                </pic:nvPicPr>
                <pic:blipFill>
                  <a:blip r:embed="rId2"/>
                  <a:stretch/>
                </pic:blipFill>
                <pic:spPr>
                  <a:xfrm>
                    <a:off x="0" y="0"/>
                    <a:ext cx="1274620" cy="502566"/>
                  </a:xfrm>
                  <a:prstGeom prst="rect">
                    <a:avLst/>
                  </a:prstGeom>
                  <a:ln w="0">
                    <a:noFill/>
                  </a:ln>
                </pic:spPr>
              </pic:pic>
            </a:graphicData>
          </a:graphic>
        </wp:inline>
      </w:drawing>
    </w:r>
    <w:r>
      <w:t xml:space="preserve">     </w:t>
    </w:r>
    <w:r w:rsidRPr="000D3821">
      <w:rPr>
        <w:noProof/>
      </w:rPr>
      <w:drawing>
        <wp:inline distT="0" distB="0" distL="0" distR="0">
          <wp:extent cx="1647825" cy="503248"/>
          <wp:effectExtent l="19050" t="0" r="9525" b="0"/>
          <wp:docPr id="12" name="Picture 6"/>
          <wp:cNvGraphicFramePr/>
          <a:graphic xmlns:a="http://schemas.openxmlformats.org/drawingml/2006/main">
            <a:graphicData uri="http://schemas.openxmlformats.org/drawingml/2006/picture">
              <pic:pic xmlns:pic="http://schemas.openxmlformats.org/drawingml/2006/picture">
                <pic:nvPicPr>
                  <pic:cNvPr id="119" name="Picture 8"/>
                  <pic:cNvPicPr/>
                </pic:nvPicPr>
                <pic:blipFill>
                  <a:blip r:embed="rId3"/>
                  <a:stretch/>
                </pic:blipFill>
                <pic:spPr>
                  <a:xfrm>
                    <a:off x="0" y="0"/>
                    <a:ext cx="1645590" cy="502565"/>
                  </a:xfrm>
                  <a:prstGeom prst="rect">
                    <a:avLst/>
                  </a:prstGeom>
                  <a:ln w="0">
                    <a:noFill/>
                  </a:ln>
                </pic:spPr>
              </pic:pic>
            </a:graphicData>
          </a:graphic>
        </wp:inline>
      </w:drawing>
    </w:r>
    <w:r>
      <w:t xml:space="preserve">  </w:t>
    </w:r>
    <w:r w:rsidRPr="000D3821">
      <w:rPr>
        <w:noProof/>
      </w:rPr>
      <w:drawing>
        <wp:inline distT="0" distB="0" distL="0" distR="0">
          <wp:extent cx="1543050" cy="503248"/>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120" name="Picture 9"/>
                  <pic:cNvPicPr/>
                </pic:nvPicPr>
                <pic:blipFill>
                  <a:blip r:embed="rId4"/>
                  <a:stretch/>
                </pic:blipFill>
                <pic:spPr>
                  <a:xfrm>
                    <a:off x="0" y="0"/>
                    <a:ext cx="1540958" cy="502566"/>
                  </a:xfrm>
                  <a:prstGeom prst="rect">
                    <a:avLst/>
                  </a:prstGeom>
                  <a:ln w="0">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21" w:rsidRDefault="000D38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EB764B"/>
    <w:rsid w:val="000D3821"/>
    <w:rsid w:val="00157642"/>
    <w:rsid w:val="00176D5C"/>
    <w:rsid w:val="00182620"/>
    <w:rsid w:val="00236F0E"/>
    <w:rsid w:val="004D508D"/>
    <w:rsid w:val="004F3134"/>
    <w:rsid w:val="004F6E84"/>
    <w:rsid w:val="00525F70"/>
    <w:rsid w:val="0054463E"/>
    <w:rsid w:val="00651938"/>
    <w:rsid w:val="006B24E9"/>
    <w:rsid w:val="008C7856"/>
    <w:rsid w:val="0092365D"/>
    <w:rsid w:val="0093399F"/>
    <w:rsid w:val="00A84C66"/>
    <w:rsid w:val="00A9041C"/>
    <w:rsid w:val="00AA3963"/>
    <w:rsid w:val="00BD43D1"/>
    <w:rsid w:val="00C51071"/>
    <w:rsid w:val="00DB2906"/>
    <w:rsid w:val="00DC799C"/>
    <w:rsid w:val="00E05C84"/>
    <w:rsid w:val="00E7729B"/>
    <w:rsid w:val="00EB764B"/>
    <w:rsid w:val="00F94536"/>
    <w:rsid w:val="00FD3085"/>
    <w:rsid w:val="00FE5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2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4E9"/>
    <w:rPr>
      <w:rFonts w:ascii="Tahoma" w:hAnsi="Tahoma" w:cs="Tahoma"/>
      <w:sz w:val="16"/>
      <w:szCs w:val="16"/>
    </w:rPr>
  </w:style>
  <w:style w:type="paragraph" w:styleId="Header">
    <w:name w:val="header"/>
    <w:basedOn w:val="Normal"/>
    <w:link w:val="HeaderChar"/>
    <w:uiPriority w:val="99"/>
    <w:semiHidden/>
    <w:unhideWhenUsed/>
    <w:rsid w:val="006519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938"/>
  </w:style>
  <w:style w:type="paragraph" w:styleId="Footer">
    <w:name w:val="footer"/>
    <w:basedOn w:val="Normal"/>
    <w:link w:val="FooterChar"/>
    <w:uiPriority w:val="99"/>
    <w:semiHidden/>
    <w:unhideWhenUsed/>
    <w:rsid w:val="006519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9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Grazina</dc:creator>
  <cp:lastModifiedBy>Grazina</cp:lastModifiedBy>
  <cp:revision>2</cp:revision>
  <dcterms:created xsi:type="dcterms:W3CDTF">2021-08-13T14:16:00Z</dcterms:created>
  <dcterms:modified xsi:type="dcterms:W3CDTF">2021-08-13T14:16:00Z</dcterms:modified>
</cp:coreProperties>
</file>