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11" w:rsidRPr="007D62ED" w:rsidRDefault="00DE333B" w:rsidP="007D62ED">
      <w:pPr>
        <w:pStyle w:val="BodyA"/>
        <w:rPr>
          <w:rFonts w:asciiTheme="majorHAnsi" w:hAnsiTheme="majorHAnsi"/>
          <w:b/>
          <w:sz w:val="24"/>
          <w:szCs w:val="24"/>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4152900</wp:posOffset>
            </wp:positionH>
            <wp:positionV relativeFrom="paragraph">
              <wp:posOffset>-685800</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7D62ED" w:rsidRPr="007D62ED">
        <w:rPr>
          <w:rFonts w:asciiTheme="majorHAnsi" w:hAnsiTheme="majorHAnsi"/>
          <w:b/>
          <w:sz w:val="24"/>
          <w:szCs w:val="24"/>
        </w:rPr>
        <w:t xml:space="preserve">7. </w:t>
      </w:r>
      <w:r w:rsidR="007D62ED" w:rsidRPr="007D62ED">
        <w:rPr>
          <w:rFonts w:asciiTheme="majorHAnsi" w:hAnsiTheme="majorHAnsi"/>
          <w:b/>
          <w:sz w:val="24"/>
          <w:szCs w:val="24"/>
          <w:lang w:val="lt-LT"/>
        </w:rPr>
        <w:t>NEVYRIAUSYBINĖS ORGANIZACIJOS KŪRIMAS IR VALDYMAS</w:t>
      </w:r>
    </w:p>
    <w:p w:rsidR="00FF2411" w:rsidRPr="007D62ED" w:rsidRDefault="00FF2411" w:rsidP="007D62ED">
      <w:pPr>
        <w:pStyle w:val="BodyA"/>
        <w:rPr>
          <w:rFonts w:asciiTheme="majorHAnsi" w:hAnsiTheme="majorHAnsi"/>
          <w:sz w:val="24"/>
          <w:szCs w:val="24"/>
        </w:rPr>
      </w:pPr>
    </w:p>
    <w:p w:rsidR="00FF2411" w:rsidRPr="007D62ED" w:rsidRDefault="00FF2411" w:rsidP="007D62ED">
      <w:pPr>
        <w:pStyle w:val="BodyA"/>
        <w:rPr>
          <w:rFonts w:asciiTheme="majorHAnsi" w:hAnsiTheme="majorHAnsi"/>
          <w:b/>
          <w:sz w:val="24"/>
          <w:szCs w:val="24"/>
        </w:rPr>
      </w:pPr>
    </w:p>
    <w:p w:rsidR="00FF2411" w:rsidRPr="007D62ED" w:rsidRDefault="00AC672D" w:rsidP="007D62ED">
      <w:pPr>
        <w:pStyle w:val="BodyA"/>
        <w:ind w:firstLine="720"/>
        <w:rPr>
          <w:rFonts w:asciiTheme="majorHAnsi" w:hAnsiTheme="majorHAnsi"/>
          <w:sz w:val="24"/>
          <w:szCs w:val="24"/>
        </w:rPr>
      </w:pPr>
      <w:r w:rsidRPr="007D62ED">
        <w:rPr>
          <w:rFonts w:asciiTheme="majorHAnsi" w:hAnsiTheme="majorHAnsi"/>
          <w:b/>
          <w:sz w:val="24"/>
          <w:szCs w:val="24"/>
        </w:rPr>
        <w:t>1. NEVYRIAUSYBINIŲ ORGANIZACIJŲ KŪRIMAS IR VALDYMAS</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Ankstesnėje pamokoje sužinojome apie NVO vaidmenį plėtojant visuomenę ir skatinant piliečių dalyvavimą, jų pasiekimus gerinant žmonių gyvenimą. Taip pat sužinojome, kokios NVO yra mūsų šalyje.</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Šiandien kalbėsime apie tai, kaip mūsų šalyje sukurti NVO: ką reikia žinoti apie teisinę problemos pusę, kokių veiksmų reikia imtis prieš registruojant naują organizaciją valstybės registre ir apie daugelį kitų dalykų.</w:t>
      </w:r>
    </w:p>
    <w:p w:rsidR="00FF2411" w:rsidRPr="007D62ED" w:rsidRDefault="00FF2411" w:rsidP="007D62ED">
      <w:pPr>
        <w:pStyle w:val="BodyA"/>
        <w:rPr>
          <w:rFonts w:asciiTheme="majorHAnsi" w:hAnsiTheme="majorHAnsi"/>
          <w:sz w:val="24"/>
          <w:szCs w:val="24"/>
        </w:rPr>
      </w:pPr>
    </w:p>
    <w:p w:rsidR="00AC672D" w:rsidRPr="007D62ED" w:rsidRDefault="00FF2411" w:rsidP="007D62ED">
      <w:pPr>
        <w:pStyle w:val="BodyA"/>
        <w:ind w:firstLine="720"/>
        <w:rPr>
          <w:rFonts w:asciiTheme="majorHAnsi" w:hAnsiTheme="majorHAnsi"/>
          <w:b/>
          <w:sz w:val="24"/>
          <w:szCs w:val="24"/>
        </w:rPr>
      </w:pPr>
      <w:r w:rsidRPr="007D62ED">
        <w:rPr>
          <w:rFonts w:asciiTheme="majorHAnsi" w:hAnsiTheme="majorHAnsi"/>
          <w:b/>
          <w:sz w:val="24"/>
          <w:szCs w:val="24"/>
        </w:rPr>
        <w:t>2</w:t>
      </w:r>
      <w:r w:rsidR="00AC672D" w:rsidRPr="007D62ED">
        <w:rPr>
          <w:rFonts w:asciiTheme="majorHAnsi" w:hAnsiTheme="majorHAnsi"/>
          <w:b/>
          <w:sz w:val="24"/>
          <w:szCs w:val="24"/>
        </w:rPr>
        <w:t>. KAIP PRADĖTI NVO?</w:t>
      </w:r>
    </w:p>
    <w:p w:rsidR="00AC672D" w:rsidRPr="007D62ED" w:rsidRDefault="00AC672D" w:rsidP="007D62ED">
      <w:pPr>
        <w:pStyle w:val="BodyA"/>
        <w:rPr>
          <w:rFonts w:asciiTheme="majorHAnsi" w:hAnsiTheme="majorHAnsi"/>
          <w:sz w:val="24"/>
          <w:szCs w:val="24"/>
        </w:rPr>
      </w:pP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NVO steigimo prielaidos ir žingsniai.</w:t>
      </w:r>
    </w:p>
    <w:p w:rsidR="00FF2411" w:rsidRPr="007D62ED" w:rsidRDefault="00FF2411" w:rsidP="007D62ED">
      <w:pPr>
        <w:pStyle w:val="BodyA"/>
        <w:rPr>
          <w:rFonts w:asciiTheme="majorHAnsi" w:hAnsiTheme="majorHAnsi"/>
          <w:sz w:val="24"/>
          <w:szCs w:val="24"/>
        </w:rPr>
      </w:pP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Įvairaus amžiaus ir kilmės žmonės kiekvienoje pasaulio šalyje kuria nevyriausybines organizacijas. Paprastai jie yra pasiryžę spręsti problemas ir yra entuziastingi personažai. Tačiau vien šių savybių nepakaks, kad būtų sukurta tvari organizacija, daranti įtaką vietoje. Kelionės metu jums reikės išteklių, žinių, įgūdžių ir paramos.</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Nevyriausybinę organizaciją gali pradėti bet kas, tačiau norint, kad ji veiktų, jums reikės ne tik puikios idėjos. Tai nebus lengva, bet kurioje pasaulio vietoje įsteigti NVO gali būti varginantis ir sudėtingas procesas, ypač pradžioje.</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Veiksmai, kurių reikia imtis norint iš tikrųjų įkurti savo NVO, įvairiose šalyse skiriasi. Išsivysčiusiose šalyse kūrimo ir nevyriausybinių organizacijų kūrimo procesas bėgant metams tapo vis paprastesnis.</w:t>
      </w:r>
    </w:p>
    <w:p w:rsidR="00FF2411" w:rsidRPr="007D62ED" w:rsidRDefault="00FF2411" w:rsidP="007D62ED">
      <w:pPr>
        <w:pStyle w:val="BodyA"/>
        <w:rPr>
          <w:rFonts w:asciiTheme="majorHAnsi" w:hAnsiTheme="majorHAnsi"/>
          <w:sz w:val="24"/>
          <w:szCs w:val="24"/>
        </w:rPr>
      </w:pPr>
    </w:p>
    <w:p w:rsidR="00AC672D" w:rsidRPr="007D62ED" w:rsidRDefault="00AC672D" w:rsidP="007D62ED">
      <w:pPr>
        <w:pStyle w:val="BodyA"/>
        <w:ind w:firstLine="720"/>
        <w:rPr>
          <w:rFonts w:asciiTheme="majorHAnsi" w:hAnsiTheme="majorHAnsi"/>
          <w:b/>
          <w:sz w:val="24"/>
          <w:szCs w:val="24"/>
        </w:rPr>
      </w:pPr>
      <w:r w:rsidRPr="007D62ED">
        <w:rPr>
          <w:rFonts w:asciiTheme="majorHAnsi" w:hAnsiTheme="majorHAnsi"/>
          <w:b/>
          <w:sz w:val="24"/>
          <w:szCs w:val="24"/>
        </w:rPr>
        <w:t>3. KAIP PRADĖTI NVO</w:t>
      </w:r>
      <w:r w:rsidR="00595CFF" w:rsidRPr="007D62ED">
        <w:rPr>
          <w:rFonts w:asciiTheme="majorHAnsi" w:hAnsiTheme="majorHAnsi"/>
          <w:b/>
          <w:sz w:val="24"/>
          <w:szCs w:val="24"/>
        </w:rPr>
        <w:t xml:space="preserve"> (I)</w:t>
      </w:r>
      <w:r w:rsidRPr="007D62ED">
        <w:rPr>
          <w:rFonts w:asciiTheme="majorHAnsi" w:hAnsiTheme="majorHAnsi"/>
          <w:b/>
          <w:sz w:val="24"/>
          <w:szCs w:val="24"/>
        </w:rPr>
        <w:t>?</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Pagrindiniai NVO kūrimo žingsniai:</w:t>
      </w:r>
    </w:p>
    <w:p w:rsidR="00FF2411" w:rsidRPr="007D62ED" w:rsidRDefault="00FF2411" w:rsidP="007D62ED">
      <w:pPr>
        <w:pStyle w:val="BodyA"/>
        <w:rPr>
          <w:rFonts w:asciiTheme="majorHAnsi" w:hAnsiTheme="majorHAnsi"/>
          <w:sz w:val="24"/>
          <w:szCs w:val="24"/>
        </w:rPr>
      </w:pPr>
    </w:p>
    <w:p w:rsidR="00FF2411" w:rsidRPr="007D62ED" w:rsidRDefault="00FF2411" w:rsidP="007D62ED">
      <w:pPr>
        <w:pStyle w:val="BodyA"/>
        <w:numPr>
          <w:ilvl w:val="0"/>
          <w:numId w:val="4"/>
        </w:numPr>
        <w:rPr>
          <w:rFonts w:asciiTheme="majorHAnsi" w:hAnsiTheme="majorHAnsi"/>
          <w:sz w:val="24"/>
          <w:szCs w:val="24"/>
        </w:rPr>
      </w:pPr>
      <w:r w:rsidRPr="007D62ED">
        <w:rPr>
          <w:rFonts w:asciiTheme="majorHAnsi" w:hAnsiTheme="majorHAnsi"/>
          <w:sz w:val="24"/>
          <w:szCs w:val="24"/>
        </w:rPr>
        <w:t>Nuspręskite savo NVO tikslus, misiją ir viziją.</w:t>
      </w:r>
    </w:p>
    <w:p w:rsidR="00FF2411" w:rsidRPr="007D62ED" w:rsidRDefault="00FF2411" w:rsidP="007D62ED">
      <w:pPr>
        <w:pStyle w:val="BodyA"/>
        <w:numPr>
          <w:ilvl w:val="0"/>
          <w:numId w:val="4"/>
        </w:numPr>
        <w:rPr>
          <w:rFonts w:asciiTheme="majorHAnsi" w:hAnsiTheme="majorHAnsi"/>
          <w:sz w:val="24"/>
          <w:szCs w:val="24"/>
        </w:rPr>
      </w:pPr>
      <w:r w:rsidRPr="007D62ED">
        <w:rPr>
          <w:rFonts w:asciiTheme="majorHAnsi" w:hAnsiTheme="majorHAnsi"/>
          <w:sz w:val="24"/>
          <w:szCs w:val="24"/>
        </w:rPr>
        <w:t>Sukurkite narių valdybą.</w:t>
      </w:r>
    </w:p>
    <w:p w:rsidR="00FF2411" w:rsidRPr="007D62ED" w:rsidRDefault="00FF2411" w:rsidP="007D62ED">
      <w:pPr>
        <w:pStyle w:val="BodyA"/>
        <w:numPr>
          <w:ilvl w:val="0"/>
          <w:numId w:val="4"/>
        </w:numPr>
        <w:rPr>
          <w:rFonts w:asciiTheme="majorHAnsi" w:hAnsiTheme="majorHAnsi"/>
          <w:sz w:val="24"/>
          <w:szCs w:val="24"/>
        </w:rPr>
      </w:pPr>
      <w:r w:rsidRPr="007D62ED">
        <w:rPr>
          <w:rFonts w:asciiTheme="majorHAnsi" w:hAnsiTheme="majorHAnsi"/>
          <w:sz w:val="24"/>
          <w:szCs w:val="24"/>
        </w:rPr>
        <w:t>Nuspręskite savo NVO pavadinimą.</w:t>
      </w:r>
    </w:p>
    <w:p w:rsidR="00FF2411" w:rsidRPr="007D62ED" w:rsidRDefault="00FF2411" w:rsidP="007D62ED">
      <w:pPr>
        <w:pStyle w:val="BodyA"/>
        <w:numPr>
          <w:ilvl w:val="0"/>
          <w:numId w:val="4"/>
        </w:numPr>
        <w:rPr>
          <w:rFonts w:asciiTheme="majorHAnsi" w:hAnsiTheme="majorHAnsi"/>
          <w:sz w:val="24"/>
          <w:szCs w:val="24"/>
        </w:rPr>
      </w:pPr>
      <w:r w:rsidRPr="007D62ED">
        <w:rPr>
          <w:rFonts w:asciiTheme="majorHAnsi" w:hAnsiTheme="majorHAnsi"/>
          <w:sz w:val="24"/>
          <w:szCs w:val="24"/>
        </w:rPr>
        <w:t>Patvirtinti įstatų įstatus.</w:t>
      </w:r>
    </w:p>
    <w:p w:rsidR="00FF2411" w:rsidRPr="007D62ED" w:rsidRDefault="00FF2411" w:rsidP="007D62ED">
      <w:pPr>
        <w:pStyle w:val="BodyA"/>
        <w:numPr>
          <w:ilvl w:val="0"/>
          <w:numId w:val="4"/>
        </w:numPr>
        <w:rPr>
          <w:rFonts w:asciiTheme="majorHAnsi" w:hAnsiTheme="majorHAnsi"/>
          <w:sz w:val="24"/>
          <w:szCs w:val="24"/>
        </w:rPr>
      </w:pPr>
      <w:r w:rsidRPr="007D62ED">
        <w:rPr>
          <w:rFonts w:asciiTheme="majorHAnsi" w:hAnsiTheme="majorHAnsi"/>
          <w:sz w:val="24"/>
          <w:szCs w:val="24"/>
        </w:rPr>
        <w:t>Užregistruokite savo NVO.</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Jei nusprendėte steigti nevyriausybinę organizaciją, pravartu žinoti, kad dabar daug ką galima atlikti elektroniniu būdu, pavyzdžiui, nustatyti ir atlikti formalumus, susijusius su NVO veikla.</w:t>
      </w:r>
    </w:p>
    <w:p w:rsidR="00FF2411" w:rsidRPr="007D62ED" w:rsidRDefault="00FF2411" w:rsidP="007D62ED">
      <w:pPr>
        <w:pStyle w:val="BodyA"/>
        <w:rPr>
          <w:rFonts w:asciiTheme="majorHAnsi" w:hAnsiTheme="majorHAnsi"/>
          <w:b/>
          <w:sz w:val="24"/>
          <w:szCs w:val="24"/>
        </w:rPr>
      </w:pPr>
    </w:p>
    <w:p w:rsidR="00AC672D" w:rsidRPr="007D62ED" w:rsidRDefault="00AC672D" w:rsidP="007D62ED">
      <w:pPr>
        <w:pStyle w:val="BodyA"/>
        <w:ind w:firstLine="720"/>
        <w:rPr>
          <w:rFonts w:asciiTheme="majorHAnsi" w:hAnsiTheme="majorHAnsi"/>
          <w:b/>
          <w:sz w:val="24"/>
          <w:szCs w:val="24"/>
        </w:rPr>
      </w:pPr>
      <w:r w:rsidRPr="007D62ED">
        <w:rPr>
          <w:rFonts w:asciiTheme="majorHAnsi" w:hAnsiTheme="majorHAnsi"/>
          <w:b/>
          <w:sz w:val="24"/>
          <w:szCs w:val="24"/>
        </w:rPr>
        <w:t>4. KAIP PRADĖTI NVO</w:t>
      </w:r>
      <w:r w:rsidR="00595CFF" w:rsidRPr="007D62ED">
        <w:rPr>
          <w:rFonts w:asciiTheme="majorHAnsi" w:hAnsiTheme="majorHAnsi"/>
          <w:b/>
          <w:sz w:val="24"/>
          <w:szCs w:val="24"/>
        </w:rPr>
        <w:t xml:space="preserve"> ? (2)</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xml:space="preserve"> NVO registravimas valstybiniame registre (asociacijų ir fondų registre) I</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Prieš pradedant kurti NVO, būtina nustatyti, kokio tipo NVO (teisinę formą) norite sukurti - asociaciją ar fondą.</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Prieš pateikdami registracijos paraišką NVO steigėjai turi:</w:t>
      </w:r>
    </w:p>
    <w:p w:rsidR="00FF2411" w:rsidRPr="007D62ED" w:rsidRDefault="00FF2411" w:rsidP="007D62ED">
      <w:pPr>
        <w:pStyle w:val="BodyA"/>
        <w:ind w:firstLine="720"/>
        <w:rPr>
          <w:rFonts w:asciiTheme="majorHAnsi" w:hAnsiTheme="majorHAnsi"/>
          <w:sz w:val="24"/>
          <w:szCs w:val="24"/>
        </w:rPr>
      </w:pP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priimti sprendimą dėl NVO steigimo;</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rengti NVO įstatus;</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išrinkti NVO administracinį organą - kolegialų ar vieno asmens vykdomąjį organą - valdybą, direktorių, direkciją ir pan .;</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užpildykite specialią įmonių registro formą (Latvijoje B2 forma)</w:t>
      </w:r>
    </w:p>
    <w:p w:rsidR="00FF2411" w:rsidRPr="007D62ED" w:rsidRDefault="00FF2411" w:rsidP="007D62ED">
      <w:pPr>
        <w:pStyle w:val="BodyA"/>
        <w:ind w:firstLine="720"/>
        <w:rPr>
          <w:rFonts w:asciiTheme="majorHAnsi" w:hAnsiTheme="majorHAnsi"/>
          <w:sz w:val="24"/>
          <w:szCs w:val="24"/>
        </w:rPr>
      </w:pP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Prie formos turi būti pridėti šie dokumentai:</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Sprendimas įsteigti NVO, kuriame pateikiama ši informacija:</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NVO pavadinimas;</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NVO tikslas /uždaviniai;</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steigėjų (fizinio ar juridinio asmens) informacija;</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steigėjų teisės ir pareigos;</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sprendimo data ir vieta.</w:t>
      </w:r>
    </w:p>
    <w:p w:rsidR="00FF2411" w:rsidRPr="007D62ED" w:rsidRDefault="00FF2411" w:rsidP="007D62ED">
      <w:pPr>
        <w:pStyle w:val="BodyA"/>
        <w:ind w:firstLine="720"/>
        <w:rPr>
          <w:rFonts w:asciiTheme="majorHAnsi" w:hAnsiTheme="majorHAnsi"/>
          <w:sz w:val="24"/>
          <w:szCs w:val="24"/>
        </w:rPr>
      </w:pPr>
    </w:p>
    <w:p w:rsidR="00AC672D" w:rsidRPr="007D62ED" w:rsidRDefault="00AC672D" w:rsidP="007D62ED">
      <w:pPr>
        <w:pStyle w:val="BodyA"/>
        <w:ind w:firstLine="720"/>
        <w:rPr>
          <w:rFonts w:asciiTheme="majorHAnsi" w:hAnsiTheme="majorHAnsi"/>
          <w:b/>
          <w:sz w:val="24"/>
          <w:szCs w:val="24"/>
        </w:rPr>
      </w:pPr>
      <w:r w:rsidRPr="007D62ED">
        <w:rPr>
          <w:rFonts w:asciiTheme="majorHAnsi" w:hAnsiTheme="majorHAnsi"/>
          <w:b/>
          <w:sz w:val="24"/>
          <w:szCs w:val="24"/>
        </w:rPr>
        <w:t xml:space="preserve">5. </w:t>
      </w:r>
      <w:r w:rsidRPr="007D62ED">
        <w:rPr>
          <w:rFonts w:asciiTheme="majorHAnsi" w:hAnsiTheme="majorHAnsi"/>
          <w:b/>
          <w:sz w:val="24"/>
          <w:szCs w:val="24"/>
          <w:lang w:val="lt-LT"/>
        </w:rPr>
        <w:t>KAIP PRADĖTI NVO?</w:t>
      </w:r>
      <w:r w:rsidR="00595CFF" w:rsidRPr="007D62ED">
        <w:rPr>
          <w:rFonts w:asciiTheme="majorHAnsi" w:hAnsiTheme="majorHAnsi"/>
          <w:b/>
          <w:sz w:val="24"/>
          <w:szCs w:val="24"/>
          <w:lang w:val="lt-LT"/>
        </w:rPr>
        <w:t xml:space="preserve"> (3)</w:t>
      </w:r>
      <w:r w:rsidR="007D62ED" w:rsidRPr="007D62ED">
        <w:rPr>
          <w:rFonts w:asciiTheme="majorHAnsi" w:hAnsiTheme="majorHAnsi"/>
          <w:b/>
          <w:sz w:val="24"/>
          <w:szCs w:val="24"/>
          <w:lang w:val="lt-LT"/>
        </w:rPr>
        <w:t xml:space="preserve"> </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NVO registravimas valstybiniame registre (asociacijų ir fondų registre) II</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Svarbiausias dokumentas, kuris bus NVO darbo pagrindas, yra įstatai. NVO steigėjai turėtų labai rimtai pagalvoti ir išsamiai aprašyti veiklos rūšis, kurias planuoja vykdyti.</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NVO įstatų straipsniuose turi būti nurodyta:</w:t>
      </w:r>
    </w:p>
    <w:p w:rsidR="00FF2411" w:rsidRPr="007D62ED" w:rsidRDefault="00FF2411" w:rsidP="007D62ED">
      <w:pPr>
        <w:pStyle w:val="BodyA"/>
        <w:numPr>
          <w:ilvl w:val="0"/>
          <w:numId w:val="6"/>
        </w:numPr>
        <w:rPr>
          <w:rFonts w:asciiTheme="majorHAnsi" w:hAnsiTheme="majorHAnsi"/>
          <w:sz w:val="24"/>
          <w:szCs w:val="24"/>
        </w:rPr>
      </w:pPr>
      <w:r w:rsidRPr="007D62ED">
        <w:rPr>
          <w:rFonts w:asciiTheme="majorHAnsi" w:hAnsiTheme="majorHAnsi"/>
          <w:sz w:val="24"/>
          <w:szCs w:val="24"/>
        </w:rPr>
        <w:t>NVO pavadinimas;</w:t>
      </w:r>
    </w:p>
    <w:p w:rsidR="00FF2411" w:rsidRPr="007D62ED" w:rsidRDefault="00FF2411" w:rsidP="007D62ED">
      <w:pPr>
        <w:pStyle w:val="BodyA"/>
        <w:numPr>
          <w:ilvl w:val="0"/>
          <w:numId w:val="6"/>
        </w:numPr>
        <w:rPr>
          <w:rFonts w:asciiTheme="majorHAnsi" w:hAnsiTheme="majorHAnsi"/>
          <w:sz w:val="24"/>
          <w:szCs w:val="24"/>
        </w:rPr>
      </w:pPr>
      <w:r w:rsidRPr="007D62ED">
        <w:rPr>
          <w:rFonts w:asciiTheme="majorHAnsi" w:hAnsiTheme="majorHAnsi"/>
          <w:sz w:val="24"/>
          <w:szCs w:val="24"/>
        </w:rPr>
        <w:t>NVO tikslas/ uždaviniai;</w:t>
      </w:r>
    </w:p>
    <w:p w:rsidR="00FF2411" w:rsidRPr="007D62ED" w:rsidRDefault="00FF2411" w:rsidP="007D62ED">
      <w:pPr>
        <w:pStyle w:val="BodyA"/>
        <w:numPr>
          <w:ilvl w:val="0"/>
          <w:numId w:val="6"/>
        </w:numPr>
        <w:rPr>
          <w:rFonts w:asciiTheme="majorHAnsi" w:hAnsiTheme="majorHAnsi"/>
          <w:sz w:val="24"/>
          <w:szCs w:val="24"/>
        </w:rPr>
      </w:pPr>
      <w:r w:rsidRPr="007D62ED">
        <w:rPr>
          <w:rFonts w:asciiTheme="majorHAnsi" w:hAnsiTheme="majorHAnsi"/>
          <w:sz w:val="24"/>
          <w:szCs w:val="24"/>
        </w:rPr>
        <w:t>NVO trukmė, jei ji įsteigta tam tikrą laiką;</w:t>
      </w:r>
    </w:p>
    <w:p w:rsidR="00FF2411" w:rsidRPr="007D62ED" w:rsidRDefault="00FF2411" w:rsidP="007D62ED">
      <w:pPr>
        <w:pStyle w:val="BodyA"/>
        <w:numPr>
          <w:ilvl w:val="0"/>
          <w:numId w:val="6"/>
        </w:numPr>
        <w:rPr>
          <w:rFonts w:asciiTheme="majorHAnsi" w:hAnsiTheme="majorHAnsi"/>
          <w:sz w:val="24"/>
          <w:szCs w:val="24"/>
        </w:rPr>
      </w:pPr>
      <w:r w:rsidRPr="007D62ED">
        <w:rPr>
          <w:rFonts w:asciiTheme="majorHAnsi" w:hAnsiTheme="majorHAnsi"/>
          <w:sz w:val="24"/>
          <w:szCs w:val="24"/>
        </w:rPr>
        <w:t>prielaidos narystei ir išstojimui;</w:t>
      </w:r>
    </w:p>
    <w:p w:rsidR="00FF2411" w:rsidRPr="007D62ED" w:rsidRDefault="00FF2411" w:rsidP="007D62ED">
      <w:pPr>
        <w:pStyle w:val="BodyA"/>
        <w:numPr>
          <w:ilvl w:val="0"/>
          <w:numId w:val="6"/>
        </w:numPr>
        <w:rPr>
          <w:rFonts w:asciiTheme="majorHAnsi" w:hAnsiTheme="majorHAnsi"/>
          <w:sz w:val="24"/>
          <w:szCs w:val="24"/>
        </w:rPr>
      </w:pPr>
      <w:r w:rsidRPr="007D62ED">
        <w:rPr>
          <w:rFonts w:asciiTheme="majorHAnsi" w:hAnsiTheme="majorHAnsi"/>
          <w:sz w:val="24"/>
          <w:szCs w:val="24"/>
        </w:rPr>
        <w:t>narių teisės ir pareigos;</w:t>
      </w:r>
    </w:p>
    <w:p w:rsidR="00FF2411" w:rsidRPr="007D62ED" w:rsidRDefault="00FF2411" w:rsidP="007D62ED">
      <w:pPr>
        <w:pStyle w:val="BodyA"/>
        <w:numPr>
          <w:ilvl w:val="0"/>
          <w:numId w:val="6"/>
        </w:numPr>
        <w:rPr>
          <w:rFonts w:asciiTheme="majorHAnsi" w:hAnsiTheme="majorHAnsi"/>
          <w:sz w:val="24"/>
          <w:szCs w:val="24"/>
        </w:rPr>
      </w:pPr>
      <w:r w:rsidRPr="007D62ED">
        <w:rPr>
          <w:rFonts w:asciiTheme="majorHAnsi" w:hAnsiTheme="majorHAnsi"/>
          <w:sz w:val="24"/>
          <w:szCs w:val="24"/>
        </w:rPr>
        <w:t>tvarka, pagal kurią gali būti nustatytos NVO ir kitų organų teritorinių padalinių teisės ir pareigos (jei tokios yra nustatytos);</w:t>
      </w:r>
    </w:p>
    <w:p w:rsidR="00FF2411" w:rsidRPr="007D62ED" w:rsidRDefault="00FF2411" w:rsidP="007D62ED">
      <w:pPr>
        <w:pStyle w:val="BodyA"/>
        <w:rPr>
          <w:rFonts w:asciiTheme="majorHAnsi" w:hAnsiTheme="majorHAnsi"/>
          <w:sz w:val="24"/>
          <w:szCs w:val="24"/>
        </w:rPr>
      </w:pP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Be to, taip pat gali būti apibrėžta:</w:t>
      </w:r>
    </w:p>
    <w:p w:rsidR="00FF2411" w:rsidRPr="007D62ED" w:rsidRDefault="00FF2411" w:rsidP="007D62ED">
      <w:pPr>
        <w:pStyle w:val="BodyA"/>
        <w:numPr>
          <w:ilvl w:val="0"/>
          <w:numId w:val="7"/>
        </w:numPr>
        <w:rPr>
          <w:rFonts w:asciiTheme="majorHAnsi" w:hAnsiTheme="majorHAnsi"/>
          <w:sz w:val="24"/>
          <w:szCs w:val="24"/>
        </w:rPr>
      </w:pPr>
      <w:r w:rsidRPr="007D62ED">
        <w:rPr>
          <w:rFonts w:asciiTheme="majorHAnsi" w:hAnsiTheme="majorHAnsi"/>
          <w:sz w:val="24"/>
          <w:szCs w:val="24"/>
        </w:rPr>
        <w:t>Narių susirinkimo organizavimo ir sprendimų priėmimo tvarka;</w:t>
      </w:r>
    </w:p>
    <w:p w:rsidR="00FF2411" w:rsidRPr="007D62ED" w:rsidRDefault="00FF2411" w:rsidP="007D62ED">
      <w:pPr>
        <w:pStyle w:val="BodyA"/>
        <w:numPr>
          <w:ilvl w:val="0"/>
          <w:numId w:val="7"/>
        </w:numPr>
        <w:rPr>
          <w:rFonts w:asciiTheme="majorHAnsi" w:hAnsiTheme="majorHAnsi"/>
          <w:sz w:val="24"/>
          <w:szCs w:val="24"/>
        </w:rPr>
      </w:pPr>
      <w:r w:rsidRPr="007D62ED">
        <w:rPr>
          <w:rFonts w:asciiTheme="majorHAnsi" w:hAnsiTheme="majorHAnsi"/>
          <w:sz w:val="24"/>
          <w:szCs w:val="24"/>
        </w:rPr>
        <w:t>vykdomojo organo pavadinimas, skaitinė sudėtis, nurodant vykdomojo organo narių teisę kartu ar atskirai atstovauti NVO;</w:t>
      </w:r>
    </w:p>
    <w:p w:rsidR="00FF2411" w:rsidRPr="007D62ED" w:rsidRDefault="00FF2411" w:rsidP="007D62ED">
      <w:pPr>
        <w:pStyle w:val="BodyA"/>
        <w:numPr>
          <w:ilvl w:val="0"/>
          <w:numId w:val="7"/>
        </w:numPr>
        <w:rPr>
          <w:rFonts w:asciiTheme="majorHAnsi" w:hAnsiTheme="majorHAnsi"/>
          <w:sz w:val="24"/>
          <w:szCs w:val="24"/>
        </w:rPr>
      </w:pPr>
      <w:r w:rsidRPr="007D62ED">
        <w:rPr>
          <w:rFonts w:asciiTheme="majorHAnsi" w:hAnsiTheme="majorHAnsi"/>
          <w:sz w:val="24"/>
          <w:szCs w:val="24"/>
        </w:rPr>
        <w:t>audito įstaigos struktūra.</w:t>
      </w:r>
    </w:p>
    <w:p w:rsidR="00FF2411" w:rsidRPr="007D62ED" w:rsidRDefault="00FF2411" w:rsidP="007D62ED">
      <w:pPr>
        <w:pStyle w:val="BodyA"/>
        <w:rPr>
          <w:rFonts w:asciiTheme="majorHAnsi" w:hAnsiTheme="majorHAnsi"/>
          <w:sz w:val="24"/>
          <w:szCs w:val="24"/>
        </w:rPr>
      </w:pPr>
    </w:p>
    <w:p w:rsidR="00FF2411" w:rsidRPr="007D62ED" w:rsidRDefault="00AC672D" w:rsidP="007D62ED">
      <w:pPr>
        <w:pStyle w:val="BodyA"/>
        <w:ind w:firstLine="360"/>
        <w:rPr>
          <w:rFonts w:asciiTheme="majorHAnsi" w:hAnsiTheme="majorHAnsi"/>
          <w:b/>
          <w:sz w:val="24"/>
          <w:szCs w:val="24"/>
        </w:rPr>
      </w:pPr>
      <w:r w:rsidRPr="007D62ED">
        <w:rPr>
          <w:rFonts w:asciiTheme="majorHAnsi" w:hAnsiTheme="majorHAnsi"/>
          <w:b/>
          <w:sz w:val="24"/>
          <w:szCs w:val="24"/>
        </w:rPr>
        <w:t>6. ORGANIZACIJOS VALDYMO PRINCIPAI</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Gerai veikianti organizacija yra paremta trimis ramsčiais. Pirma, tai sistema, kurią sudaro tikslai, įstatai ir strategijos siekiamiems tikslams pasiekti; antrasis ramstis - organizacijos valdymo gebėjimai, žmonių ištekliai, pinigai ir kiti ištekliai; trečiasis ramstis - gero valdymo principai, organizacijos vykdoma veikla.</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 xml:space="preserve">NVO reikia gero valdymo, kad jos veiktų efektyviai, augtų ir taptų tvarios. Yra keli gero valdymo principai, tokie kaip atskaitomybės, skaidrumo, atsakomybės, atskleidimo praktikos ir valdybos bei suinteresuotųjų šalių organizacinių santykių klausimai. Todėl NVO patartina vadovautis gera valdymo praktika, stiprinti savo vidinę struktūrą, vengti bet </w:t>
      </w:r>
      <w:r w:rsidRPr="007D62ED">
        <w:rPr>
          <w:rFonts w:asciiTheme="majorHAnsi" w:hAnsiTheme="majorHAnsi"/>
          <w:sz w:val="24"/>
          <w:szCs w:val="24"/>
        </w:rPr>
        <w:lastRenderedPageBreak/>
        <w:t>kokių krizių, kylančių dėl netinkamo valdymo, ir įtvirtinti viešąjį organizacijos įvaizdį, parodant skaidrumą, atskaitomybę ir atsakomybę.</w:t>
      </w:r>
    </w:p>
    <w:p w:rsidR="00FF2411" w:rsidRPr="007D62ED" w:rsidRDefault="00FF2411" w:rsidP="007D62ED">
      <w:pPr>
        <w:pStyle w:val="BodyA"/>
        <w:rPr>
          <w:rFonts w:asciiTheme="majorHAnsi" w:hAnsiTheme="majorHAnsi"/>
          <w:sz w:val="24"/>
          <w:szCs w:val="24"/>
        </w:rPr>
      </w:pPr>
    </w:p>
    <w:p w:rsidR="00FF2411" w:rsidRPr="007D62ED" w:rsidRDefault="00AC672D" w:rsidP="007D62ED">
      <w:pPr>
        <w:pStyle w:val="BodyA"/>
        <w:ind w:firstLine="720"/>
        <w:rPr>
          <w:rFonts w:asciiTheme="majorHAnsi" w:hAnsiTheme="majorHAnsi"/>
          <w:sz w:val="24"/>
          <w:szCs w:val="24"/>
        </w:rPr>
      </w:pPr>
      <w:r w:rsidRPr="007D62ED">
        <w:rPr>
          <w:rFonts w:asciiTheme="majorHAnsi" w:hAnsiTheme="majorHAnsi"/>
          <w:sz w:val="24"/>
          <w:szCs w:val="24"/>
        </w:rPr>
        <w:t xml:space="preserve">7. </w:t>
      </w:r>
      <w:r w:rsidRPr="007D62ED">
        <w:rPr>
          <w:rFonts w:asciiTheme="majorHAnsi" w:hAnsiTheme="majorHAnsi"/>
          <w:b/>
          <w:sz w:val="24"/>
          <w:szCs w:val="24"/>
        </w:rPr>
        <w:t>NVO STRUKTŪRA, SPRENDIMŲ PRIĖMIMO PROCESAS</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Kalbant apie struktūrą, NVO gali būti didelės arba mažos, biurokratinės ar lanksčios. Yra nevyriausybinių organizacijų, kuriose dirba labai profesionalūs darbuotojai, o kitos labai priklauso nuo savanorių ir rėmėjų. Viena NVO vienu metu gali apjungti kelis iš šių skirtingų elementų.</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L</w:t>
      </w:r>
      <w:r w:rsidR="00E13DB9" w:rsidRPr="007D62ED">
        <w:rPr>
          <w:rFonts w:asciiTheme="majorHAnsi" w:hAnsiTheme="majorHAnsi"/>
          <w:sz w:val="24"/>
          <w:szCs w:val="24"/>
        </w:rPr>
        <w:t>IETUVOJE</w:t>
      </w:r>
      <w:r w:rsidRPr="007D62ED">
        <w:rPr>
          <w:rFonts w:asciiTheme="majorHAnsi" w:hAnsiTheme="majorHAnsi"/>
          <w:sz w:val="24"/>
          <w:szCs w:val="24"/>
        </w:rPr>
        <w:t xml:space="preserve"> bet kuri nevyriausybinė organizacija turi turėti bent du narius, nenustatytą jų amžiaus. NVO valdymo organai, turintys teisę priimti sprendimus, yra narių susirinkimas (visuotinis susirinkimas) ir valdyba, kurią sudaro vienas ar daugiau narių. NVO valdybos nariai atlieka savo pareigas be atlyginimo.</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Dabar turime 15 minučių pertrauką.</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Tęskime!</w:t>
      </w:r>
    </w:p>
    <w:p w:rsidR="00FF2411" w:rsidRPr="007D62ED" w:rsidRDefault="00AC672D" w:rsidP="007D62ED">
      <w:pPr>
        <w:pStyle w:val="BodyA"/>
        <w:ind w:firstLine="720"/>
        <w:rPr>
          <w:rFonts w:asciiTheme="majorHAnsi" w:hAnsiTheme="majorHAnsi"/>
          <w:b/>
          <w:sz w:val="24"/>
          <w:szCs w:val="24"/>
        </w:rPr>
      </w:pPr>
      <w:r w:rsidRPr="007D62ED">
        <w:rPr>
          <w:rFonts w:asciiTheme="majorHAnsi" w:hAnsiTheme="majorHAnsi"/>
          <w:sz w:val="24"/>
          <w:szCs w:val="24"/>
        </w:rPr>
        <w:t>8</w:t>
      </w:r>
      <w:r w:rsidR="00FF2411" w:rsidRPr="007D62ED">
        <w:rPr>
          <w:rFonts w:asciiTheme="majorHAnsi" w:hAnsiTheme="majorHAnsi"/>
          <w:sz w:val="24"/>
          <w:szCs w:val="24"/>
        </w:rPr>
        <w:t xml:space="preserve">. </w:t>
      </w:r>
      <w:r w:rsidRPr="007D62ED">
        <w:rPr>
          <w:rFonts w:asciiTheme="majorHAnsi" w:hAnsiTheme="majorHAnsi"/>
          <w:b/>
          <w:sz w:val="24"/>
          <w:szCs w:val="24"/>
          <w:lang w:val="lt-LT"/>
        </w:rPr>
        <w:t>VISUOMENEI NAUDINGOS ORGANIZACIJOS – NVO (I)</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Atskirą NVO grupę sudaro visuomeninės naudos organizacijos statusą turinčios organizacijos. Jų tikslai yra susiję su labdara, žmogaus teisių apsauga, pilietinės visuomenės plėtra, švietimo, mokslo, kultūros ir sveikatos skatinimu, sporto, aplinkos apsaugos, pagalbos nelaimėms ir skubios pagalbos skatinimu ir visuomenės, ypač skurdžios ir socialiai pažeidžiamos grupės. Visuomenės naudos organizacijos taip pat yra religinės organizacijos ir jų institucijos, kurios vykdo visuomenei naudingą veiklą.</w:t>
      </w:r>
    </w:p>
    <w:p w:rsidR="00FF2411" w:rsidRPr="007D62ED" w:rsidRDefault="00FF2411" w:rsidP="007D62ED">
      <w:pPr>
        <w:pStyle w:val="BodyA"/>
        <w:rPr>
          <w:rFonts w:asciiTheme="majorHAnsi" w:hAnsiTheme="majorHAnsi"/>
          <w:sz w:val="24"/>
          <w:szCs w:val="24"/>
        </w:rPr>
      </w:pPr>
    </w:p>
    <w:p w:rsidR="00AC672D" w:rsidRPr="007D62ED" w:rsidRDefault="00AC672D" w:rsidP="007D62ED">
      <w:pPr>
        <w:pStyle w:val="BodyA"/>
        <w:ind w:firstLine="720"/>
        <w:rPr>
          <w:rFonts w:asciiTheme="majorHAnsi" w:hAnsiTheme="majorHAnsi"/>
          <w:b/>
          <w:sz w:val="24"/>
          <w:szCs w:val="24"/>
        </w:rPr>
      </w:pPr>
      <w:r w:rsidRPr="007D62ED">
        <w:rPr>
          <w:rFonts w:asciiTheme="majorHAnsi" w:hAnsiTheme="majorHAnsi"/>
          <w:sz w:val="24"/>
          <w:szCs w:val="24"/>
        </w:rPr>
        <w:t>9</w:t>
      </w:r>
      <w:r w:rsidR="00FF2411" w:rsidRPr="007D62ED">
        <w:rPr>
          <w:rFonts w:asciiTheme="majorHAnsi" w:hAnsiTheme="majorHAnsi"/>
          <w:sz w:val="24"/>
          <w:szCs w:val="24"/>
        </w:rPr>
        <w:t xml:space="preserve">. </w:t>
      </w:r>
      <w:r w:rsidRPr="007D62ED">
        <w:rPr>
          <w:rFonts w:asciiTheme="majorHAnsi" w:hAnsiTheme="majorHAnsi"/>
          <w:b/>
          <w:sz w:val="24"/>
          <w:szCs w:val="24"/>
          <w:lang w:val="lt-LT"/>
        </w:rPr>
        <w:t>VISUOMENEI NAUDINGOS ORGANIZACIJOS – NVO (II)</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Visuomenės naudos organizacijos statusas suteikia aiškią žinią visuomenei, organizacijos bendradarbiavimo partneriams ir potencialiam donorui, kad organizacija veikia visos visuomenės labui, o statusas suteikia galimybę paskatinti aukoti pinigus iš verslininkų ir pavienių asmenų.</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Pagrindinius viešosios naudos organizacijos veiklos principus reglamentuoja Visuomenės naudos organizacijų įstatymas.</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Kaip NVO gali įgyti visuomeninės labdaros organizacijos statusą?</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NVO, norėdama įgyti viešosios naudos organizacijos statusą, turi pateikti Valstybinėms pajamų tarnybai prašymą, kuriame nurodo pageidaujamas bet kokios formos viešosios naudos veiklos rūšis. Visuomenės naudos organizacijos statusą gali įgyti tiek naujai įsteigtos organizacijos, kurios ką tik pradėjo veiklą, tiek organizacijos, kurios jau seniai veikia.</w:t>
      </w:r>
    </w:p>
    <w:p w:rsidR="00FF2411" w:rsidRPr="007D62ED" w:rsidRDefault="00FF2411" w:rsidP="007D62ED">
      <w:pPr>
        <w:pStyle w:val="BodyA"/>
        <w:rPr>
          <w:rFonts w:asciiTheme="majorHAnsi" w:hAnsiTheme="majorHAnsi"/>
          <w:sz w:val="24"/>
          <w:szCs w:val="24"/>
        </w:rPr>
      </w:pPr>
      <w:r w:rsidRPr="007D62ED">
        <w:rPr>
          <w:rFonts w:asciiTheme="majorHAnsi" w:hAnsiTheme="majorHAnsi"/>
          <w:sz w:val="24"/>
          <w:szCs w:val="24"/>
        </w:rPr>
        <w:t>Be aukų pritraukimo galimybių, suteikiamos ir kitos viešosios naudos organizacijų privilegijos (pvz., Mokesčių lengvatos).</w:t>
      </w:r>
    </w:p>
    <w:p w:rsidR="00FF2411" w:rsidRPr="007D62ED" w:rsidRDefault="00FF2411" w:rsidP="007D62ED">
      <w:pPr>
        <w:pStyle w:val="BodyA"/>
        <w:rPr>
          <w:rFonts w:asciiTheme="majorHAnsi" w:hAnsiTheme="majorHAnsi"/>
          <w:sz w:val="24"/>
          <w:szCs w:val="24"/>
        </w:rPr>
      </w:pPr>
    </w:p>
    <w:p w:rsidR="00AC672D" w:rsidRPr="007D62ED" w:rsidRDefault="00AC672D" w:rsidP="007D62ED">
      <w:pPr>
        <w:pStyle w:val="BodyA"/>
        <w:ind w:firstLine="720"/>
        <w:rPr>
          <w:rFonts w:asciiTheme="majorHAnsi" w:hAnsiTheme="majorHAnsi"/>
          <w:b/>
          <w:sz w:val="24"/>
          <w:szCs w:val="24"/>
          <w:lang w:val="lt-LT"/>
        </w:rPr>
      </w:pPr>
      <w:r w:rsidRPr="007D62ED">
        <w:rPr>
          <w:rFonts w:asciiTheme="majorHAnsi" w:hAnsiTheme="majorHAnsi"/>
          <w:b/>
          <w:sz w:val="24"/>
          <w:szCs w:val="24"/>
        </w:rPr>
        <w:t xml:space="preserve">10 - 11. </w:t>
      </w:r>
      <w:r w:rsidRPr="007D62ED">
        <w:rPr>
          <w:rFonts w:asciiTheme="majorHAnsi" w:hAnsiTheme="majorHAnsi"/>
          <w:b/>
          <w:sz w:val="24"/>
          <w:szCs w:val="24"/>
          <w:lang w:val="lt-LT"/>
        </w:rPr>
        <w:t xml:space="preserve">DUOMENŲ APSAUGOS ĮSTATYMAS </w:t>
      </w:r>
    </w:p>
    <w:p w:rsidR="006066FC" w:rsidRPr="007D62ED" w:rsidRDefault="006066FC" w:rsidP="007D62ED">
      <w:pPr>
        <w:pStyle w:val="BodyA"/>
        <w:rPr>
          <w:rFonts w:asciiTheme="majorHAnsi" w:hAnsiTheme="majorHAnsi"/>
          <w:sz w:val="24"/>
          <w:szCs w:val="24"/>
        </w:rPr>
      </w:pPr>
      <w:r w:rsidRPr="007D62ED">
        <w:rPr>
          <w:rFonts w:asciiTheme="majorHAnsi" w:hAnsiTheme="majorHAnsi"/>
          <w:sz w:val="24"/>
          <w:szCs w:val="24"/>
        </w:rPr>
        <w:t>Pagrindiniai teisės aktai, reglamentuojantys duomenų apsaugą, yra šie:</w:t>
      </w:r>
    </w:p>
    <w:p w:rsidR="006066FC" w:rsidRPr="007D62ED" w:rsidRDefault="006066FC" w:rsidP="007D62ED">
      <w:pPr>
        <w:pStyle w:val="BodyA"/>
        <w:ind w:firstLine="720"/>
        <w:rPr>
          <w:rFonts w:asciiTheme="majorHAnsi" w:hAnsiTheme="majorHAnsi"/>
          <w:sz w:val="24"/>
          <w:szCs w:val="24"/>
        </w:rPr>
      </w:pPr>
      <w:r w:rsidRPr="007D62ED">
        <w:rPr>
          <w:rFonts w:asciiTheme="majorHAnsi" w:hAnsiTheme="majorHAnsi"/>
          <w:sz w:val="24"/>
          <w:szCs w:val="24"/>
        </w:rPr>
        <w:t>Bendrasis duomenų apsaugos reglamentas, reglamentas (ES) 2016/679 (BDAR);</w:t>
      </w:r>
    </w:p>
    <w:p w:rsidR="006066FC" w:rsidRPr="007D62ED" w:rsidRDefault="006066FC" w:rsidP="007D62ED">
      <w:pPr>
        <w:pStyle w:val="BodyA"/>
        <w:rPr>
          <w:rFonts w:asciiTheme="majorHAnsi" w:hAnsiTheme="majorHAnsi"/>
          <w:sz w:val="24"/>
          <w:szCs w:val="24"/>
        </w:rPr>
      </w:pPr>
      <w:r w:rsidRPr="007D62ED">
        <w:rPr>
          <w:rFonts w:asciiTheme="majorHAnsi" w:hAnsiTheme="majorHAnsi"/>
          <w:sz w:val="24"/>
          <w:szCs w:val="24"/>
        </w:rPr>
        <w:t>ir 2018 m. duomenų apsaugos įstatymas (DPA 2018).</w:t>
      </w:r>
    </w:p>
    <w:p w:rsidR="006066FC" w:rsidRPr="007D62ED" w:rsidRDefault="006066FC" w:rsidP="007D62ED">
      <w:pPr>
        <w:pStyle w:val="BodyA"/>
        <w:rPr>
          <w:rFonts w:asciiTheme="majorHAnsi" w:hAnsiTheme="majorHAnsi"/>
          <w:sz w:val="24"/>
          <w:szCs w:val="24"/>
        </w:rPr>
      </w:pPr>
      <w:r w:rsidRPr="007D62ED">
        <w:rPr>
          <w:rFonts w:asciiTheme="majorHAnsi" w:hAnsiTheme="majorHAnsi"/>
          <w:sz w:val="24"/>
          <w:szCs w:val="24"/>
        </w:rPr>
        <w:t>Duomenys:</w:t>
      </w:r>
    </w:p>
    <w:p w:rsidR="006066FC" w:rsidRPr="007D62ED" w:rsidRDefault="006066FC" w:rsidP="007D62ED">
      <w:pPr>
        <w:pStyle w:val="BodyA"/>
        <w:numPr>
          <w:ilvl w:val="0"/>
          <w:numId w:val="1"/>
        </w:numPr>
        <w:rPr>
          <w:rFonts w:asciiTheme="majorHAnsi" w:hAnsiTheme="majorHAnsi"/>
          <w:sz w:val="24"/>
          <w:szCs w:val="24"/>
        </w:rPr>
      </w:pPr>
      <w:r w:rsidRPr="007D62ED">
        <w:rPr>
          <w:rFonts w:asciiTheme="majorHAnsi" w:hAnsiTheme="majorHAnsi"/>
          <w:sz w:val="24"/>
          <w:szCs w:val="24"/>
        </w:rPr>
        <w:t>aiškiai susiję su asmeniu, pvz., jo vardas ir el. pašto adresas;</w:t>
      </w:r>
    </w:p>
    <w:p w:rsidR="006066FC" w:rsidRPr="007D62ED" w:rsidRDefault="006066FC" w:rsidP="007D62ED">
      <w:pPr>
        <w:pStyle w:val="BodyA"/>
        <w:numPr>
          <w:ilvl w:val="0"/>
          <w:numId w:val="1"/>
        </w:numPr>
        <w:rPr>
          <w:rFonts w:asciiTheme="majorHAnsi" w:hAnsiTheme="majorHAnsi"/>
          <w:sz w:val="24"/>
          <w:szCs w:val="24"/>
        </w:rPr>
      </w:pPr>
      <w:r w:rsidRPr="007D62ED">
        <w:rPr>
          <w:rFonts w:asciiTheme="majorHAnsi" w:hAnsiTheme="majorHAnsi"/>
          <w:sz w:val="24"/>
          <w:szCs w:val="24"/>
        </w:rPr>
        <w:lastRenderedPageBreak/>
        <w:t>kurie savaime neatpažintų asmens, bet kurie galėtų identifikuoti asmenį, kai jie derinami su kita informacija, kurią NVO ar labdaros organizacija turi savo bylose ir sistemose.</w:t>
      </w:r>
    </w:p>
    <w:p w:rsidR="006066FC" w:rsidRPr="007D62ED" w:rsidRDefault="006066FC" w:rsidP="007D62ED">
      <w:pPr>
        <w:pStyle w:val="BodyA"/>
        <w:ind w:firstLine="360"/>
        <w:rPr>
          <w:rFonts w:asciiTheme="majorHAnsi" w:hAnsiTheme="majorHAnsi"/>
          <w:sz w:val="24"/>
          <w:szCs w:val="24"/>
        </w:rPr>
      </w:pPr>
      <w:r w:rsidRPr="007D62ED">
        <w:rPr>
          <w:rFonts w:asciiTheme="majorHAnsi" w:hAnsiTheme="majorHAnsi"/>
          <w:sz w:val="24"/>
          <w:szCs w:val="24"/>
        </w:rPr>
        <w:t>Principai, kurių turi būti laikomasi tvarkant asmens duomenis (Bendrojo duomenų tvarkymo reglamento 5 straipsnis): teisėtumas, sąžiningumas ir skaidrumas; Tikslo apribojimas; Duomenų mažinimas; Tikslumas; Saugojimo apribojimas; Sąžiningumas ir konfidencialumas; Atskaitomybė.</w:t>
      </w:r>
    </w:p>
    <w:p w:rsidR="006066FC" w:rsidRPr="007D62ED" w:rsidRDefault="006066FC" w:rsidP="007D62ED">
      <w:pPr>
        <w:pStyle w:val="BodyA"/>
        <w:ind w:firstLine="360"/>
        <w:rPr>
          <w:rFonts w:asciiTheme="majorHAnsi" w:hAnsiTheme="majorHAnsi"/>
          <w:sz w:val="24"/>
          <w:szCs w:val="24"/>
        </w:rPr>
      </w:pPr>
      <w:r w:rsidRPr="007D62ED">
        <w:rPr>
          <w:rFonts w:asciiTheme="majorHAnsi" w:hAnsiTheme="majorHAnsi"/>
          <w:sz w:val="24"/>
          <w:szCs w:val="24"/>
        </w:rPr>
        <w:t>Daugiau informacijos ir paaiškinimų, kaip taikyti šiuos principus, galima rasti organizacijos svetainėje.</w:t>
      </w:r>
    </w:p>
    <w:p w:rsidR="006066FC" w:rsidRPr="007D62ED" w:rsidRDefault="006066FC" w:rsidP="007D62ED">
      <w:pPr>
        <w:pStyle w:val="BodyA"/>
        <w:rPr>
          <w:rFonts w:asciiTheme="majorHAnsi" w:hAnsiTheme="majorHAnsi"/>
          <w:b/>
          <w:sz w:val="24"/>
          <w:szCs w:val="24"/>
          <w:lang w:val="lt-LT"/>
        </w:rPr>
      </w:pPr>
    </w:p>
    <w:p w:rsidR="00AC672D" w:rsidRPr="007D62ED" w:rsidRDefault="00AC672D" w:rsidP="007D62ED">
      <w:pPr>
        <w:pStyle w:val="BodyA"/>
        <w:ind w:firstLine="360"/>
        <w:rPr>
          <w:rFonts w:asciiTheme="majorHAnsi" w:hAnsiTheme="majorHAnsi"/>
          <w:b/>
          <w:sz w:val="24"/>
          <w:szCs w:val="24"/>
        </w:rPr>
      </w:pPr>
      <w:r w:rsidRPr="007D62ED">
        <w:rPr>
          <w:rFonts w:asciiTheme="majorHAnsi" w:hAnsiTheme="majorHAnsi"/>
          <w:b/>
          <w:sz w:val="24"/>
          <w:szCs w:val="24"/>
          <w:lang w:val="lt-LT"/>
        </w:rPr>
        <w:t xml:space="preserve">12. </w:t>
      </w:r>
      <w:r w:rsidRPr="007D62ED">
        <w:rPr>
          <w:rFonts w:asciiTheme="majorHAnsi" w:hAnsiTheme="majorHAnsi"/>
          <w:b/>
          <w:sz w:val="24"/>
          <w:szCs w:val="24"/>
        </w:rPr>
        <w:t>DUOMENŲ APSAUGOS ĮSTATYMO POVEIKIS NVO VEIKLAI</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Dabar pakalbėkime apie specialią įstatymų ir kitų teisės aktų grupę, kuri daro didelę įtaką NVO darbui. Tai reglamentas, susijęs su žmonių asmens duomenimis.</w:t>
      </w:r>
      <w:r w:rsidR="006066FC" w:rsidRPr="007D62ED">
        <w:rPr>
          <w:rFonts w:asciiTheme="majorHAnsi" w:hAnsiTheme="majorHAnsi"/>
          <w:sz w:val="24"/>
          <w:szCs w:val="24"/>
        </w:rPr>
        <w:t xml:space="preserve"> </w:t>
      </w:r>
      <w:r w:rsidRPr="007D62ED">
        <w:rPr>
          <w:rFonts w:asciiTheme="majorHAnsi" w:hAnsiTheme="majorHAnsi"/>
          <w:sz w:val="24"/>
          <w:szCs w:val="24"/>
        </w:rPr>
        <w:t>Duomenų apsauga yra terminas, naudojamas apibūdinti teisėtą duomenų apie gyvus žmones tvarkymą.</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Nevyriausybinėse organizacijose šie žmonės bus darbuotojai, savanoriai, donorai, tiekėjai ir jų paslaugų vartotojai (duomenų subjektai). Duomenų apsaugos įstatymai suteikia žmonėms daugiau galimybių kontroliuoti, kaip naudojami jų duomenys.</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Bendrasis duomenų apsaugos reglamentas nedraudžia fiksuoti nuotraukų ir vaizdo medžiagos, tačiau teigia, kad duomenų tvarkymas, įskaitant fotografavimą ir filmavimą, turi būti grindžiamas šiais principais: sutikimas, sutarties vykdymas, teisinė prievolė, viešasis interesas, gyvybinius interesus ir pagarbą teisėtiems interesams.</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Duomenų subjektas (asmuo) turi teisę gauti aiškią ir suprantamą informaciją apie tai, kas, kokia forma ir kokiais tikslais tvarko jo asmens duomenis.</w:t>
      </w:r>
    </w:p>
    <w:p w:rsidR="00FF2411" w:rsidRPr="007D62ED" w:rsidRDefault="00FF2411" w:rsidP="007D62ED">
      <w:pPr>
        <w:pStyle w:val="BodyA"/>
        <w:ind w:firstLine="720"/>
        <w:rPr>
          <w:rFonts w:asciiTheme="majorHAnsi" w:hAnsiTheme="majorHAnsi"/>
          <w:sz w:val="24"/>
          <w:szCs w:val="24"/>
        </w:rPr>
      </w:pPr>
      <w:r w:rsidRPr="007D62ED">
        <w:rPr>
          <w:rFonts w:asciiTheme="majorHAnsi" w:hAnsiTheme="majorHAnsi"/>
          <w:sz w:val="24"/>
          <w:szCs w:val="24"/>
        </w:rPr>
        <w:t>Prievolė teikti informaciją gali būti vykdoma keliais būdais:</w:t>
      </w:r>
    </w:p>
    <w:p w:rsidR="00FF2411" w:rsidRPr="007D62ED" w:rsidRDefault="00FF2411" w:rsidP="007D62ED">
      <w:pPr>
        <w:pStyle w:val="BodyA"/>
        <w:numPr>
          <w:ilvl w:val="0"/>
          <w:numId w:val="2"/>
        </w:numPr>
        <w:rPr>
          <w:rFonts w:asciiTheme="majorHAnsi" w:hAnsiTheme="majorHAnsi"/>
          <w:sz w:val="24"/>
          <w:szCs w:val="24"/>
        </w:rPr>
      </w:pPr>
      <w:r w:rsidRPr="007D62ED">
        <w:rPr>
          <w:rFonts w:asciiTheme="majorHAnsi" w:hAnsiTheme="majorHAnsi"/>
          <w:sz w:val="24"/>
          <w:szCs w:val="24"/>
        </w:rPr>
        <w:t>Paskelb</w:t>
      </w:r>
      <w:r w:rsidR="006066FC" w:rsidRPr="007D62ED">
        <w:rPr>
          <w:rFonts w:asciiTheme="majorHAnsi" w:hAnsiTheme="majorHAnsi"/>
          <w:sz w:val="24"/>
          <w:szCs w:val="24"/>
        </w:rPr>
        <w:t>iant</w:t>
      </w:r>
      <w:r w:rsidRPr="007D62ED">
        <w:rPr>
          <w:rFonts w:asciiTheme="majorHAnsi" w:hAnsiTheme="majorHAnsi"/>
          <w:sz w:val="24"/>
          <w:szCs w:val="24"/>
        </w:rPr>
        <w:t xml:space="preserve"> informaciją organizacijos svetainėje.</w:t>
      </w:r>
    </w:p>
    <w:p w:rsidR="00FF2411" w:rsidRPr="007D62ED" w:rsidRDefault="006066FC" w:rsidP="007D62ED">
      <w:pPr>
        <w:pStyle w:val="BodyA"/>
        <w:numPr>
          <w:ilvl w:val="0"/>
          <w:numId w:val="2"/>
        </w:numPr>
        <w:rPr>
          <w:rFonts w:asciiTheme="majorHAnsi" w:hAnsiTheme="majorHAnsi"/>
          <w:sz w:val="24"/>
          <w:szCs w:val="24"/>
        </w:rPr>
      </w:pPr>
      <w:r w:rsidRPr="007D62ED">
        <w:rPr>
          <w:rFonts w:asciiTheme="majorHAnsi" w:hAnsiTheme="majorHAnsi"/>
          <w:sz w:val="24"/>
          <w:szCs w:val="24"/>
        </w:rPr>
        <w:t>N</w:t>
      </w:r>
      <w:r w:rsidR="00FF2411" w:rsidRPr="007D62ED">
        <w:rPr>
          <w:rFonts w:asciiTheme="majorHAnsi" w:hAnsiTheme="majorHAnsi"/>
          <w:sz w:val="24"/>
          <w:szCs w:val="24"/>
        </w:rPr>
        <w:t>urodant, kad renginys bus filmuojamas renginio metu.</w:t>
      </w:r>
    </w:p>
    <w:p w:rsidR="00FF2411" w:rsidRPr="007D62ED" w:rsidRDefault="00FF2411" w:rsidP="007D62ED">
      <w:pPr>
        <w:pStyle w:val="BodyA"/>
        <w:numPr>
          <w:ilvl w:val="0"/>
          <w:numId w:val="2"/>
        </w:numPr>
        <w:rPr>
          <w:rFonts w:asciiTheme="majorHAnsi" w:hAnsiTheme="majorHAnsi"/>
          <w:sz w:val="24"/>
          <w:szCs w:val="24"/>
        </w:rPr>
      </w:pPr>
      <w:r w:rsidRPr="007D62ED">
        <w:rPr>
          <w:rFonts w:asciiTheme="majorHAnsi" w:hAnsiTheme="majorHAnsi"/>
          <w:sz w:val="24"/>
          <w:szCs w:val="24"/>
        </w:rPr>
        <w:t>Įvykio vietoje pateikę informacinį nurodymą, kad renginys fotografuoja</w:t>
      </w:r>
      <w:r w:rsidR="006066FC" w:rsidRPr="007D62ED">
        <w:rPr>
          <w:rFonts w:asciiTheme="majorHAnsi" w:hAnsiTheme="majorHAnsi"/>
          <w:sz w:val="24"/>
          <w:szCs w:val="24"/>
        </w:rPr>
        <w:t>mas</w:t>
      </w:r>
      <w:r w:rsidRPr="007D62ED">
        <w:rPr>
          <w:rFonts w:asciiTheme="majorHAnsi" w:hAnsiTheme="majorHAnsi"/>
          <w:sz w:val="24"/>
          <w:szCs w:val="24"/>
        </w:rPr>
        <w:t xml:space="preserve"> ir (arba) filmuoja</w:t>
      </w:r>
      <w:r w:rsidR="006066FC" w:rsidRPr="007D62ED">
        <w:rPr>
          <w:rFonts w:asciiTheme="majorHAnsi" w:hAnsiTheme="majorHAnsi"/>
          <w:sz w:val="24"/>
          <w:szCs w:val="24"/>
        </w:rPr>
        <w:t>mas</w:t>
      </w:r>
      <w:r w:rsidRPr="007D62ED">
        <w:rPr>
          <w:rFonts w:asciiTheme="majorHAnsi" w:hAnsiTheme="majorHAnsi"/>
          <w:sz w:val="24"/>
          <w:szCs w:val="24"/>
        </w:rPr>
        <w:t>.</w:t>
      </w:r>
    </w:p>
    <w:p w:rsidR="00FF2411" w:rsidRPr="007D62ED" w:rsidRDefault="00FF2411" w:rsidP="007D62ED">
      <w:pPr>
        <w:pStyle w:val="BodyA"/>
        <w:ind w:firstLine="360"/>
        <w:rPr>
          <w:rFonts w:asciiTheme="majorHAnsi" w:hAnsiTheme="majorHAnsi"/>
          <w:sz w:val="24"/>
          <w:szCs w:val="24"/>
        </w:rPr>
      </w:pPr>
      <w:r w:rsidRPr="007D62ED">
        <w:rPr>
          <w:rFonts w:asciiTheme="majorHAnsi" w:hAnsiTheme="majorHAnsi"/>
          <w:sz w:val="24"/>
          <w:szCs w:val="24"/>
        </w:rPr>
        <w:t>Kokia rizika suklysti?</w:t>
      </w:r>
      <w:r w:rsidR="006066FC" w:rsidRPr="007D62ED">
        <w:rPr>
          <w:rFonts w:asciiTheme="majorHAnsi" w:hAnsiTheme="majorHAnsi"/>
          <w:sz w:val="24"/>
          <w:szCs w:val="24"/>
        </w:rPr>
        <w:t xml:space="preserve"> </w:t>
      </w:r>
      <w:r w:rsidRPr="007D62ED">
        <w:rPr>
          <w:rFonts w:asciiTheme="majorHAnsi" w:hAnsiTheme="majorHAnsi"/>
          <w:sz w:val="24"/>
          <w:szCs w:val="24"/>
        </w:rPr>
        <w:t>Dėl duomenų apsaugos įstatymų nesilaikymo gali kilti didelių finansinių ir reputacijos išlaidų.</w:t>
      </w:r>
    </w:p>
    <w:p w:rsidR="006066FC" w:rsidRPr="007D62ED" w:rsidRDefault="006066FC" w:rsidP="007D62ED">
      <w:pPr>
        <w:pStyle w:val="BodyA"/>
        <w:ind w:firstLine="360"/>
        <w:rPr>
          <w:rFonts w:asciiTheme="majorHAnsi" w:hAnsiTheme="majorHAnsi"/>
          <w:sz w:val="24"/>
          <w:szCs w:val="24"/>
        </w:rPr>
      </w:pPr>
    </w:p>
    <w:p w:rsidR="00FF2411" w:rsidRPr="007D62ED" w:rsidRDefault="006066FC" w:rsidP="007D62ED">
      <w:pPr>
        <w:pStyle w:val="BodyA"/>
        <w:ind w:firstLine="360"/>
        <w:rPr>
          <w:rFonts w:asciiTheme="majorHAnsi" w:hAnsiTheme="majorHAnsi"/>
          <w:b/>
          <w:sz w:val="24"/>
          <w:szCs w:val="24"/>
        </w:rPr>
      </w:pPr>
      <w:r w:rsidRPr="007D62ED">
        <w:rPr>
          <w:rFonts w:asciiTheme="majorHAnsi" w:hAnsiTheme="majorHAnsi"/>
          <w:b/>
          <w:sz w:val="24"/>
          <w:szCs w:val="24"/>
        </w:rPr>
        <w:t>13. APVAL</w:t>
      </w:r>
      <w:r w:rsidRPr="007D62ED">
        <w:rPr>
          <w:rFonts w:asciiTheme="majorHAnsi" w:hAnsiTheme="majorHAnsi"/>
          <w:b/>
          <w:sz w:val="24"/>
          <w:szCs w:val="24"/>
          <w:lang w:val="lt-LT"/>
        </w:rPr>
        <w:t>A</w:t>
      </w:r>
      <w:r w:rsidRPr="007D62ED">
        <w:rPr>
          <w:rFonts w:asciiTheme="majorHAnsi" w:hAnsiTheme="majorHAnsi"/>
          <w:b/>
          <w:sz w:val="24"/>
          <w:szCs w:val="24"/>
        </w:rPr>
        <w:t xml:space="preserve">S STALAS IR MOKYMAI. </w:t>
      </w:r>
    </w:p>
    <w:p w:rsidR="006066FC" w:rsidRPr="007D62ED" w:rsidRDefault="006066FC" w:rsidP="007D62ED">
      <w:pPr>
        <w:pStyle w:val="BodyA"/>
        <w:rPr>
          <w:rFonts w:asciiTheme="majorHAnsi" w:hAnsiTheme="majorHAnsi"/>
          <w:b/>
          <w:sz w:val="24"/>
          <w:szCs w:val="24"/>
        </w:rPr>
      </w:pPr>
    </w:p>
    <w:p w:rsidR="00FF2411" w:rsidRPr="007D62ED" w:rsidRDefault="00FF2411" w:rsidP="007D62ED">
      <w:pPr>
        <w:pStyle w:val="BodyA"/>
        <w:ind w:firstLine="360"/>
        <w:rPr>
          <w:rFonts w:asciiTheme="majorHAnsi" w:hAnsiTheme="majorHAnsi"/>
          <w:sz w:val="24"/>
          <w:szCs w:val="24"/>
        </w:rPr>
      </w:pPr>
      <w:r w:rsidRPr="007D62ED">
        <w:rPr>
          <w:rFonts w:asciiTheme="majorHAnsi" w:hAnsiTheme="majorHAnsi"/>
          <w:sz w:val="24"/>
          <w:szCs w:val="24"/>
        </w:rPr>
        <w:t>O dabar bus praktiniai mokymai. Jūs išmoksite parengti reikiamus dokumentus, kad surastumėte ir užregistruotumėte savo NVO.</w:t>
      </w:r>
    </w:p>
    <w:p w:rsidR="00B11C39" w:rsidRPr="007D62ED" w:rsidRDefault="00FF2411" w:rsidP="007D62ED">
      <w:pPr>
        <w:pStyle w:val="BodyA"/>
        <w:ind w:firstLine="360"/>
        <w:rPr>
          <w:rFonts w:asciiTheme="majorHAnsi" w:hAnsiTheme="majorHAnsi"/>
          <w:sz w:val="24"/>
          <w:szCs w:val="24"/>
        </w:rPr>
      </w:pPr>
      <w:r w:rsidRPr="007D62ED">
        <w:rPr>
          <w:rFonts w:asciiTheme="majorHAnsi" w:hAnsiTheme="majorHAnsi"/>
          <w:sz w:val="24"/>
          <w:szCs w:val="24"/>
        </w:rPr>
        <w:t xml:space="preserve">Mokymai </w:t>
      </w:r>
      <w:r w:rsidR="00595CFF" w:rsidRPr="007D62ED">
        <w:rPr>
          <w:rFonts w:asciiTheme="majorHAnsi" w:hAnsiTheme="majorHAnsi"/>
          <w:sz w:val="24"/>
          <w:szCs w:val="24"/>
        </w:rPr>
        <w:t>kaip aprašyti</w:t>
      </w:r>
      <w:r w:rsidRPr="007D62ED">
        <w:rPr>
          <w:rFonts w:asciiTheme="majorHAnsi" w:hAnsiTheme="majorHAnsi"/>
          <w:sz w:val="24"/>
          <w:szCs w:val="24"/>
        </w:rPr>
        <w:t xml:space="preserve"> organizacijos tikslus, misiją ir viziją. Bus parodyti paraiškos </w:t>
      </w:r>
      <w:r w:rsidR="00595CFF" w:rsidRPr="007D62ED">
        <w:rPr>
          <w:rFonts w:asciiTheme="majorHAnsi" w:hAnsiTheme="majorHAnsi"/>
          <w:sz w:val="24"/>
          <w:szCs w:val="24"/>
        </w:rPr>
        <w:t xml:space="preserve"> kaip </w:t>
      </w:r>
      <w:r w:rsidRPr="007D62ED">
        <w:rPr>
          <w:rFonts w:asciiTheme="majorHAnsi" w:hAnsiTheme="majorHAnsi"/>
          <w:sz w:val="24"/>
          <w:szCs w:val="24"/>
        </w:rPr>
        <w:t>įregistruoti nevyriausybinę organizaciją pavyzdžiai</w:t>
      </w:r>
      <w:r w:rsidR="006066FC" w:rsidRPr="007D62ED">
        <w:rPr>
          <w:rFonts w:asciiTheme="majorHAnsi" w:hAnsiTheme="majorHAnsi"/>
          <w:sz w:val="24"/>
          <w:szCs w:val="24"/>
        </w:rPr>
        <w:t>.</w:t>
      </w:r>
    </w:p>
    <w:sectPr w:rsidR="00B11C39" w:rsidRPr="007D62ED" w:rsidSect="00DE333B">
      <w:pgSz w:w="12240" w:h="15840"/>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20206030504050203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05B2F"/>
    <w:multiLevelType w:val="hybridMultilevel"/>
    <w:tmpl w:val="C820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D487E"/>
    <w:multiLevelType w:val="hybridMultilevel"/>
    <w:tmpl w:val="A8E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51303"/>
    <w:multiLevelType w:val="hybridMultilevel"/>
    <w:tmpl w:val="C464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E243B"/>
    <w:multiLevelType w:val="hybridMultilevel"/>
    <w:tmpl w:val="5D26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23EF2"/>
    <w:multiLevelType w:val="hybridMultilevel"/>
    <w:tmpl w:val="32E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61B6D"/>
    <w:multiLevelType w:val="hybridMultilevel"/>
    <w:tmpl w:val="C130F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AE2DDF"/>
    <w:multiLevelType w:val="hybridMultilevel"/>
    <w:tmpl w:val="5CC8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411"/>
    <w:rsid w:val="002E6C99"/>
    <w:rsid w:val="005816D3"/>
    <w:rsid w:val="00595CFF"/>
    <w:rsid w:val="006066FC"/>
    <w:rsid w:val="007D62ED"/>
    <w:rsid w:val="00AC672D"/>
    <w:rsid w:val="00B11C39"/>
    <w:rsid w:val="00CC213F"/>
    <w:rsid w:val="00DE333B"/>
    <w:rsid w:val="00E13DB9"/>
    <w:rsid w:val="00FF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F241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lv-LV"/>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5777</Words>
  <Characters>3294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8</cp:revision>
  <dcterms:created xsi:type="dcterms:W3CDTF">2021-08-11T16:08:00Z</dcterms:created>
  <dcterms:modified xsi:type="dcterms:W3CDTF">2021-10-07T17:57:00Z</dcterms:modified>
</cp:coreProperties>
</file>